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13E25" w14:textId="77777777" w:rsidR="00822D81" w:rsidRPr="00533757" w:rsidRDefault="00595E69">
      <w:pPr>
        <w:rPr>
          <w:b/>
          <w:sz w:val="24"/>
        </w:rPr>
      </w:pPr>
      <w:bookmarkStart w:id="0" w:name="_GoBack"/>
      <w:bookmarkEnd w:id="0"/>
      <w:r w:rsidRPr="00533757">
        <w:rPr>
          <w:b/>
          <w:sz w:val="24"/>
        </w:rPr>
        <w:t xml:space="preserve">ACES </w:t>
      </w:r>
      <w:r w:rsidR="00822D81" w:rsidRPr="00533757">
        <w:rPr>
          <w:b/>
          <w:sz w:val="24"/>
        </w:rPr>
        <w:t xml:space="preserve">2016 </w:t>
      </w:r>
      <w:r w:rsidR="00BC40BC" w:rsidRPr="00533757">
        <w:rPr>
          <w:b/>
          <w:sz w:val="24"/>
        </w:rPr>
        <w:t xml:space="preserve">Pre-Conference </w:t>
      </w:r>
      <w:r w:rsidRPr="00533757">
        <w:rPr>
          <w:b/>
          <w:sz w:val="24"/>
        </w:rPr>
        <w:t>Workshop</w:t>
      </w:r>
      <w:r w:rsidR="000B6040" w:rsidRPr="00533757">
        <w:rPr>
          <w:b/>
          <w:sz w:val="24"/>
        </w:rPr>
        <w:t xml:space="preserve"> </w:t>
      </w:r>
      <w:r w:rsidR="00822D81" w:rsidRPr="00533757">
        <w:rPr>
          <w:b/>
          <w:sz w:val="24"/>
        </w:rPr>
        <w:t>Proposal</w:t>
      </w:r>
    </w:p>
    <w:p w14:paraId="3E69EC08" w14:textId="77777777" w:rsidR="00822D81" w:rsidRPr="00533757" w:rsidRDefault="00822D81">
      <w:r w:rsidRPr="00533757">
        <w:rPr>
          <w:b/>
        </w:rPr>
        <w:t>Title:</w:t>
      </w:r>
      <w:r w:rsidRPr="00533757">
        <w:t xml:space="preserve"> </w:t>
      </w:r>
      <w:r w:rsidR="00BC40BC" w:rsidRPr="00533757">
        <w:t xml:space="preserve">Methods for Incorporating Ecosystem Services into </w:t>
      </w:r>
      <w:r w:rsidR="006C35E8" w:rsidRPr="00533757">
        <w:t>Decision-</w:t>
      </w:r>
      <w:r w:rsidR="00BC40BC" w:rsidRPr="00533757">
        <w:t>Making</w:t>
      </w:r>
      <w:r w:rsidRPr="00533757">
        <w:t xml:space="preserve">: From Benefit Relevant Indicators to </w:t>
      </w:r>
      <w:r w:rsidR="006C35E8" w:rsidRPr="00533757">
        <w:t xml:space="preserve">Monetary </w:t>
      </w:r>
      <w:r w:rsidRPr="00533757">
        <w:t>Values</w:t>
      </w:r>
    </w:p>
    <w:p w14:paraId="0090B98A" w14:textId="77777777" w:rsidR="00BC40BC" w:rsidRDefault="00595E69" w:rsidP="00BC40BC">
      <w:pPr>
        <w:rPr>
          <w:rFonts w:ascii="Calibri" w:eastAsia="Calibri" w:hAnsi="Calibri" w:cs="Times New Roman"/>
        </w:rPr>
      </w:pPr>
      <w:r w:rsidRPr="00BC40BC">
        <w:rPr>
          <w:b/>
        </w:rPr>
        <w:t>Description</w:t>
      </w:r>
      <w:r w:rsidR="00BC40BC">
        <w:rPr>
          <w:b/>
        </w:rPr>
        <w:t xml:space="preserve">: </w:t>
      </w:r>
      <w:r w:rsidR="00BC40BC" w:rsidRPr="00BC40BC">
        <w:rPr>
          <w:rFonts w:ascii="Calibri" w:eastAsia="Calibri" w:hAnsi="Calibri" w:cs="Times New Roman"/>
        </w:rPr>
        <w:t xml:space="preserve">The purpose of this workshop </w:t>
      </w:r>
      <w:r w:rsidR="00BC40BC">
        <w:rPr>
          <w:rFonts w:ascii="Calibri" w:eastAsia="Calibri" w:hAnsi="Calibri" w:cs="Times New Roman"/>
        </w:rPr>
        <w:t>is</w:t>
      </w:r>
      <w:r w:rsidR="00BC40BC" w:rsidRPr="00BC40BC">
        <w:rPr>
          <w:rFonts w:ascii="Calibri" w:eastAsia="Calibri" w:hAnsi="Calibri" w:cs="Times New Roman"/>
        </w:rPr>
        <w:t xml:space="preserve"> to delve into the ecosystem services assessment </w:t>
      </w:r>
      <w:r w:rsidR="00BC40BC">
        <w:rPr>
          <w:rFonts w:ascii="Calibri" w:eastAsia="Calibri" w:hAnsi="Calibri" w:cs="Times New Roman"/>
        </w:rPr>
        <w:t>methods reviewed</w:t>
      </w:r>
      <w:r w:rsidR="00BC40BC" w:rsidRPr="00BC40BC">
        <w:rPr>
          <w:rFonts w:ascii="Calibri" w:eastAsia="Calibri" w:hAnsi="Calibri" w:cs="Times New Roman"/>
        </w:rPr>
        <w:t xml:space="preserve"> in the Federal Resource Management and Ecosystem Services (FRMES) Guidebook (https://nespguidebook.com). </w:t>
      </w:r>
      <w:r w:rsidR="00BC40BC">
        <w:rPr>
          <w:rFonts w:ascii="Calibri" w:eastAsia="Calibri" w:hAnsi="Calibri" w:cs="Times New Roman"/>
        </w:rPr>
        <w:t>The presentations will provide</w:t>
      </w:r>
      <w:r w:rsidR="006C35E8">
        <w:rPr>
          <w:rFonts w:ascii="Calibri" w:eastAsia="Calibri" w:hAnsi="Calibri" w:cs="Times New Roman"/>
        </w:rPr>
        <w:t xml:space="preserve"> detailed</w:t>
      </w:r>
      <w:r w:rsidR="00BC40BC">
        <w:rPr>
          <w:rFonts w:ascii="Calibri" w:eastAsia="Calibri" w:hAnsi="Calibri" w:cs="Times New Roman"/>
        </w:rPr>
        <w:t xml:space="preserve"> explanations of these methods and examples of how they are used</w:t>
      </w:r>
      <w:r w:rsidR="006C35E8">
        <w:rPr>
          <w:rFonts w:ascii="Calibri" w:eastAsia="Calibri" w:hAnsi="Calibri" w:cs="Times New Roman"/>
        </w:rPr>
        <w:t>,</w:t>
      </w:r>
      <w:r w:rsidR="00BC40BC">
        <w:rPr>
          <w:rFonts w:ascii="Calibri" w:eastAsia="Calibri" w:hAnsi="Calibri" w:cs="Times New Roman"/>
        </w:rPr>
        <w:t xml:space="preserve"> to help build a common understanding of what it means to incorporate ecosystem services into decision making.  </w:t>
      </w:r>
      <w:r w:rsidR="00BC40BC" w:rsidRPr="00BC40BC">
        <w:rPr>
          <w:rFonts w:ascii="Calibri" w:eastAsia="Calibri" w:hAnsi="Calibri" w:cs="Times New Roman"/>
        </w:rPr>
        <w:t>This workshop provide</w:t>
      </w:r>
      <w:r w:rsidR="00BC40BC">
        <w:rPr>
          <w:rFonts w:ascii="Calibri" w:eastAsia="Calibri" w:hAnsi="Calibri" w:cs="Times New Roman"/>
        </w:rPr>
        <w:t>s an</w:t>
      </w:r>
      <w:r w:rsidR="00BC40BC" w:rsidRPr="00BC40BC">
        <w:rPr>
          <w:rFonts w:ascii="Calibri" w:eastAsia="Calibri" w:hAnsi="Calibri" w:cs="Times New Roman"/>
        </w:rPr>
        <w:t xml:space="preserve"> opportunity</w:t>
      </w:r>
      <w:r w:rsidR="00BC40BC">
        <w:rPr>
          <w:rFonts w:ascii="Calibri" w:eastAsia="Calibri" w:hAnsi="Calibri" w:cs="Times New Roman"/>
        </w:rPr>
        <w:t xml:space="preserve"> for the broader community</w:t>
      </w:r>
      <w:r w:rsidR="00BC40BC" w:rsidRPr="00BC40BC">
        <w:rPr>
          <w:rFonts w:ascii="Calibri" w:eastAsia="Calibri" w:hAnsi="Calibri" w:cs="Times New Roman"/>
        </w:rPr>
        <w:t xml:space="preserve"> to explore </w:t>
      </w:r>
      <w:r w:rsidR="006C35E8">
        <w:rPr>
          <w:rFonts w:ascii="Calibri" w:eastAsia="Calibri" w:hAnsi="Calibri" w:cs="Times New Roman"/>
        </w:rPr>
        <w:t>ecosystem service quantification and valuation</w:t>
      </w:r>
      <w:r w:rsidR="006C35E8" w:rsidRPr="00BC40BC">
        <w:rPr>
          <w:rFonts w:ascii="Calibri" w:eastAsia="Calibri" w:hAnsi="Calibri" w:cs="Times New Roman"/>
        </w:rPr>
        <w:t xml:space="preserve"> </w:t>
      </w:r>
      <w:r w:rsidR="00BC40BC" w:rsidRPr="00BC40BC">
        <w:rPr>
          <w:rFonts w:ascii="Calibri" w:eastAsia="Calibri" w:hAnsi="Calibri" w:cs="Times New Roman"/>
        </w:rPr>
        <w:t>methods in more dept</w:t>
      </w:r>
      <w:r w:rsidR="00BC40BC">
        <w:rPr>
          <w:rFonts w:ascii="Calibri" w:eastAsia="Calibri" w:hAnsi="Calibri" w:cs="Times New Roman"/>
        </w:rPr>
        <w:t xml:space="preserve">h with experts, </w:t>
      </w:r>
      <w:r w:rsidR="00BC40BC" w:rsidRPr="00BC40BC">
        <w:rPr>
          <w:rFonts w:ascii="Calibri" w:eastAsia="Calibri" w:hAnsi="Calibri" w:cs="Times New Roman"/>
        </w:rPr>
        <w:t>using participant exercises to enhance the discussion</w:t>
      </w:r>
      <w:r w:rsidR="00233490">
        <w:rPr>
          <w:rFonts w:ascii="Calibri" w:eastAsia="Calibri" w:hAnsi="Calibri" w:cs="Times New Roman"/>
        </w:rPr>
        <w:t xml:space="preserve"> and shared learning experience</w:t>
      </w:r>
      <w:r w:rsidR="00BC40BC" w:rsidRPr="00BC40BC">
        <w:rPr>
          <w:rFonts w:ascii="Calibri" w:eastAsia="Calibri" w:hAnsi="Calibri" w:cs="Times New Roman"/>
        </w:rPr>
        <w:t>.</w:t>
      </w:r>
      <w:r w:rsidR="00BC40BC">
        <w:rPr>
          <w:rFonts w:ascii="Calibri" w:eastAsia="Calibri" w:hAnsi="Calibri" w:cs="Times New Roman"/>
        </w:rPr>
        <w:t xml:space="preserve"> </w:t>
      </w:r>
      <w:r w:rsidR="006C35E8">
        <w:rPr>
          <w:rFonts w:ascii="Calibri" w:eastAsia="Calibri" w:hAnsi="Calibri" w:cs="Times New Roman"/>
        </w:rPr>
        <w:t xml:space="preserve"> Integrated question and answer sessions will provide opportunities to engage participating experts on topics related to the application of these methods to various policy contexts.</w:t>
      </w:r>
    </w:p>
    <w:p w14:paraId="4B2A9350" w14:textId="77777777" w:rsidR="003444F4" w:rsidRDefault="003444F4" w:rsidP="00BC40BC">
      <w:pPr>
        <w:rPr>
          <w:rFonts w:ascii="Calibri" w:eastAsia="Calibri" w:hAnsi="Calibri" w:cs="Times New Roman"/>
        </w:rPr>
      </w:pPr>
      <w:r>
        <w:rPr>
          <w:rFonts w:ascii="Calibri" w:eastAsia="Calibri" w:hAnsi="Calibri" w:cs="Times New Roman"/>
        </w:rPr>
        <w:t xml:space="preserve">We ran a similar workshop at the </w:t>
      </w:r>
      <w:r w:rsidR="00CA37FA">
        <w:rPr>
          <w:rFonts w:ascii="Calibri" w:eastAsia="Calibri" w:hAnsi="Calibri" w:cs="Times New Roman"/>
        </w:rPr>
        <w:t>2014</w:t>
      </w:r>
      <w:r>
        <w:rPr>
          <w:rFonts w:ascii="Calibri" w:eastAsia="Calibri" w:hAnsi="Calibri" w:cs="Times New Roman"/>
        </w:rPr>
        <w:t xml:space="preserve"> ACES conference where we had </w:t>
      </w:r>
      <w:r w:rsidR="006C35E8">
        <w:rPr>
          <w:rFonts w:ascii="Calibri" w:eastAsia="Calibri" w:hAnsi="Calibri" w:cs="Times New Roman"/>
        </w:rPr>
        <w:t xml:space="preserve">approximately </w:t>
      </w:r>
      <w:r>
        <w:rPr>
          <w:rFonts w:ascii="Calibri" w:eastAsia="Calibri" w:hAnsi="Calibri" w:cs="Times New Roman"/>
        </w:rPr>
        <w:t xml:space="preserve">80 participants from a wide range of </w:t>
      </w:r>
      <w:r w:rsidR="00CA37FA">
        <w:rPr>
          <w:rFonts w:ascii="Calibri" w:eastAsia="Calibri" w:hAnsi="Calibri" w:cs="Times New Roman"/>
        </w:rPr>
        <w:t>institutions</w:t>
      </w:r>
      <w:r>
        <w:rPr>
          <w:rFonts w:ascii="Calibri" w:eastAsia="Calibri" w:hAnsi="Calibri" w:cs="Times New Roman"/>
        </w:rPr>
        <w:t xml:space="preserve">, such as federal agencies, consultants, and NGOs. </w:t>
      </w:r>
      <w:r w:rsidR="00CA37FA">
        <w:rPr>
          <w:rFonts w:ascii="Calibri" w:eastAsia="Calibri" w:hAnsi="Calibri" w:cs="Times New Roman"/>
        </w:rPr>
        <w:t xml:space="preserve"> We received great feedback from the community on the value of this type of general introductory training and the alignment with the online guidebook.   Thus we hope to bring it to a new audiences at ACES 2016</w:t>
      </w:r>
      <w:r w:rsidR="006C35E8">
        <w:rPr>
          <w:rFonts w:ascii="Calibri" w:eastAsia="Calibri" w:hAnsi="Calibri" w:cs="Times New Roman"/>
        </w:rPr>
        <w:t>, including updated methods and topics not included in the original 2014 workshop</w:t>
      </w:r>
      <w:r w:rsidR="00CA37FA">
        <w:rPr>
          <w:rFonts w:ascii="Calibri" w:eastAsia="Calibri" w:hAnsi="Calibri" w:cs="Times New Roman"/>
        </w:rPr>
        <w:t xml:space="preserve">. </w:t>
      </w:r>
    </w:p>
    <w:p w14:paraId="3B623609" w14:textId="77777777" w:rsidR="00CA37FA" w:rsidRPr="00CA37FA" w:rsidRDefault="00CA37FA" w:rsidP="00137186">
      <w:pPr>
        <w:spacing w:line="240" w:lineRule="auto"/>
        <w:rPr>
          <w:i/>
        </w:rPr>
      </w:pPr>
      <w:r w:rsidRPr="00CA37FA">
        <w:rPr>
          <w:i/>
        </w:rPr>
        <w:t xml:space="preserve">What participants will learn during the </w:t>
      </w:r>
      <w:proofErr w:type="gramStart"/>
      <w:r w:rsidRPr="00CA37FA">
        <w:rPr>
          <w:i/>
        </w:rPr>
        <w:t>workshop:</w:t>
      </w:r>
      <w:proofErr w:type="gramEnd"/>
    </w:p>
    <w:p w14:paraId="41BFD1A2" w14:textId="77777777" w:rsidR="00CA37FA" w:rsidRPr="00CA37FA" w:rsidRDefault="00CA37FA" w:rsidP="00CA37FA">
      <w:pPr>
        <w:pStyle w:val="ListParagraph"/>
        <w:ind w:left="0"/>
        <w:rPr>
          <w:noProof/>
        </w:rPr>
      </w:pPr>
      <w:r w:rsidRPr="00CA37FA">
        <w:rPr>
          <w:noProof/>
        </w:rPr>
        <w:t>I.</w:t>
      </w:r>
      <w:r w:rsidRPr="00CA37FA">
        <w:rPr>
          <w:noProof/>
        </w:rPr>
        <w:tab/>
        <w:t xml:space="preserve">Welcome </w:t>
      </w:r>
    </w:p>
    <w:p w14:paraId="76DA0FEF" w14:textId="77777777" w:rsidR="00CA37FA" w:rsidRDefault="008F06C7" w:rsidP="00CA37FA">
      <w:pPr>
        <w:pStyle w:val="ListParagraph"/>
        <w:ind w:left="0"/>
        <w:rPr>
          <w:noProof/>
        </w:rPr>
      </w:pPr>
      <w:r>
        <w:rPr>
          <w:noProof/>
        </w:rPr>
        <w:t>Participants</w:t>
      </w:r>
      <w:r w:rsidR="00CA37FA">
        <w:rPr>
          <w:noProof/>
        </w:rPr>
        <w:t xml:space="preserve"> </w:t>
      </w:r>
      <w:r>
        <w:rPr>
          <w:noProof/>
        </w:rPr>
        <w:t>will</w:t>
      </w:r>
      <w:r w:rsidR="00CA37FA">
        <w:rPr>
          <w:noProof/>
        </w:rPr>
        <w:t xml:space="preserve"> introduce themselves and the reason they are learning about ecosystem services methods to inform the others in the </w:t>
      </w:r>
      <w:r>
        <w:rPr>
          <w:noProof/>
        </w:rPr>
        <w:t>group</w:t>
      </w:r>
      <w:r w:rsidR="00CA37FA">
        <w:rPr>
          <w:noProof/>
        </w:rPr>
        <w:t xml:space="preserve"> and the lecturers about the various ways the </w:t>
      </w:r>
      <w:r>
        <w:rPr>
          <w:noProof/>
        </w:rPr>
        <w:t>participants</w:t>
      </w:r>
      <w:r w:rsidR="00CA37FA">
        <w:rPr>
          <w:noProof/>
        </w:rPr>
        <w:t xml:space="preserve"> expects to use ecosystem services information. </w:t>
      </w:r>
      <w:r w:rsidR="00CA37FA" w:rsidRPr="00CA37FA">
        <w:rPr>
          <w:noProof/>
        </w:rPr>
        <w:t xml:space="preserve"> </w:t>
      </w:r>
    </w:p>
    <w:p w14:paraId="26A24D18" w14:textId="77777777" w:rsidR="00CA37FA" w:rsidRDefault="00CA37FA" w:rsidP="00CA37FA">
      <w:pPr>
        <w:pStyle w:val="ListParagraph"/>
        <w:ind w:left="0"/>
        <w:rPr>
          <w:noProof/>
        </w:rPr>
      </w:pPr>
    </w:p>
    <w:p w14:paraId="3B746291" w14:textId="77777777" w:rsidR="00CA37FA" w:rsidRPr="00CA37FA" w:rsidRDefault="00CA37FA" w:rsidP="00CA37FA">
      <w:pPr>
        <w:pStyle w:val="ListParagraph"/>
        <w:ind w:left="0"/>
        <w:rPr>
          <w:noProof/>
        </w:rPr>
      </w:pPr>
      <w:r w:rsidRPr="00CA37FA">
        <w:rPr>
          <w:noProof/>
        </w:rPr>
        <w:t>II.</w:t>
      </w:r>
      <w:r w:rsidRPr="00CA37FA">
        <w:rPr>
          <w:noProof/>
        </w:rPr>
        <w:tab/>
      </w:r>
      <w:r w:rsidR="008F06C7">
        <w:rPr>
          <w:noProof/>
        </w:rPr>
        <w:t>Workshop O</w:t>
      </w:r>
      <w:r>
        <w:rPr>
          <w:noProof/>
        </w:rPr>
        <w:t>verview</w:t>
      </w:r>
      <w:r w:rsidRPr="00CA37FA">
        <w:rPr>
          <w:noProof/>
        </w:rPr>
        <w:t xml:space="preserve"> </w:t>
      </w:r>
    </w:p>
    <w:p w14:paraId="7AF62E23" w14:textId="77777777" w:rsidR="00CA37FA" w:rsidRPr="00CA37FA" w:rsidRDefault="008F06C7" w:rsidP="00CA37FA">
      <w:pPr>
        <w:pStyle w:val="ListParagraph"/>
        <w:ind w:left="0"/>
        <w:rPr>
          <w:noProof/>
        </w:rPr>
      </w:pPr>
      <w:r>
        <w:rPr>
          <w:noProof/>
        </w:rPr>
        <w:t>The presenters</w:t>
      </w:r>
      <w:r w:rsidR="00CA37FA">
        <w:rPr>
          <w:noProof/>
        </w:rPr>
        <w:t xml:space="preserve"> will provide an overview of what has been happening on the use of ecosystem services information in U.S. policy and programs since the last ACES.  </w:t>
      </w:r>
      <w:r>
        <w:rPr>
          <w:noProof/>
        </w:rPr>
        <w:t>They</w:t>
      </w:r>
      <w:r w:rsidR="00CA37FA">
        <w:rPr>
          <w:noProof/>
        </w:rPr>
        <w:t xml:space="preserve"> will </w:t>
      </w:r>
      <w:r w:rsidR="00233490">
        <w:rPr>
          <w:noProof/>
        </w:rPr>
        <w:t xml:space="preserve">also </w:t>
      </w:r>
      <w:r w:rsidR="00CA37FA">
        <w:rPr>
          <w:noProof/>
        </w:rPr>
        <w:t xml:space="preserve">introduce the audience </w:t>
      </w:r>
      <w:r w:rsidR="00233490">
        <w:rPr>
          <w:noProof/>
        </w:rPr>
        <w:t xml:space="preserve">to </w:t>
      </w:r>
      <w:r w:rsidR="006C35E8">
        <w:rPr>
          <w:noProof/>
        </w:rPr>
        <w:t>the National Ecosystem Services Partnership (</w:t>
      </w:r>
      <w:r w:rsidR="00233490">
        <w:rPr>
          <w:noProof/>
        </w:rPr>
        <w:t>NESP</w:t>
      </w:r>
      <w:r w:rsidR="006C35E8">
        <w:rPr>
          <w:noProof/>
        </w:rPr>
        <w:t>)</w:t>
      </w:r>
      <w:r w:rsidR="00233490">
        <w:rPr>
          <w:noProof/>
        </w:rPr>
        <w:t xml:space="preserve"> and </w:t>
      </w:r>
      <w:r w:rsidR="00CA37FA">
        <w:rPr>
          <w:noProof/>
        </w:rPr>
        <w:t xml:space="preserve">the NESP </w:t>
      </w:r>
      <w:r w:rsidR="00233490">
        <w:rPr>
          <w:noProof/>
        </w:rPr>
        <w:t xml:space="preserve">online </w:t>
      </w:r>
      <w:r w:rsidR="00CA37FA">
        <w:rPr>
          <w:noProof/>
        </w:rPr>
        <w:t xml:space="preserve">guidebook </w:t>
      </w:r>
      <w:r w:rsidR="00233490">
        <w:rPr>
          <w:noProof/>
        </w:rPr>
        <w:t xml:space="preserve">resource.  </w:t>
      </w:r>
      <w:r>
        <w:rPr>
          <w:noProof/>
        </w:rPr>
        <w:t>The focus will be on</w:t>
      </w:r>
      <w:r w:rsidR="00233490">
        <w:rPr>
          <w:noProof/>
        </w:rPr>
        <w:t xml:space="preserve"> clearly defin</w:t>
      </w:r>
      <w:r w:rsidR="000914B6">
        <w:rPr>
          <w:noProof/>
        </w:rPr>
        <w:t>ing</w:t>
      </w:r>
      <w:r>
        <w:rPr>
          <w:noProof/>
        </w:rPr>
        <w:t xml:space="preserve"> ecosystem services</w:t>
      </w:r>
      <w:r w:rsidR="006C35E8">
        <w:rPr>
          <w:noProof/>
        </w:rPr>
        <w:t>,</w:t>
      </w:r>
      <w:r>
        <w:rPr>
          <w:noProof/>
        </w:rPr>
        <w:t xml:space="preserve"> providing</w:t>
      </w:r>
      <w:r w:rsidR="00233490">
        <w:rPr>
          <w:noProof/>
        </w:rPr>
        <w:t xml:space="preserve"> an overview of common methods that are described in the guidebook</w:t>
      </w:r>
      <w:r w:rsidR="006C35E8">
        <w:rPr>
          <w:noProof/>
        </w:rPr>
        <w:t>,</w:t>
      </w:r>
      <w:r w:rsidR="00233490">
        <w:rPr>
          <w:noProof/>
        </w:rPr>
        <w:t xml:space="preserve"> and </w:t>
      </w:r>
      <w:r w:rsidR="006C35E8">
        <w:rPr>
          <w:noProof/>
        </w:rPr>
        <w:t>illustrating relationships among</w:t>
      </w:r>
      <w:r w:rsidR="00233490">
        <w:rPr>
          <w:noProof/>
        </w:rPr>
        <w:t xml:space="preserve"> these methods.  </w:t>
      </w:r>
      <w:r>
        <w:rPr>
          <w:noProof/>
        </w:rPr>
        <w:t>This introduction</w:t>
      </w:r>
      <w:r w:rsidR="00233490">
        <w:rPr>
          <w:noProof/>
        </w:rPr>
        <w:t xml:space="preserve"> will also touch on a suite of other resources that may be relevant to users.  </w:t>
      </w:r>
    </w:p>
    <w:p w14:paraId="5154F045" w14:textId="77777777" w:rsidR="00CA37FA" w:rsidRPr="00CA37FA" w:rsidRDefault="00CA37FA" w:rsidP="00CA37FA">
      <w:pPr>
        <w:pStyle w:val="ListParagraph"/>
        <w:ind w:left="0"/>
        <w:rPr>
          <w:noProof/>
        </w:rPr>
      </w:pPr>
    </w:p>
    <w:p w14:paraId="42927523" w14:textId="77777777" w:rsidR="00CA37FA" w:rsidRPr="00CA37FA" w:rsidRDefault="00CA37FA" w:rsidP="00CA37FA">
      <w:pPr>
        <w:pStyle w:val="ListParagraph"/>
        <w:ind w:left="0"/>
        <w:rPr>
          <w:noProof/>
        </w:rPr>
      </w:pPr>
      <w:r w:rsidRPr="00CA37FA">
        <w:rPr>
          <w:noProof/>
        </w:rPr>
        <w:t>III.</w:t>
      </w:r>
      <w:r w:rsidRPr="00CA37FA">
        <w:rPr>
          <w:noProof/>
        </w:rPr>
        <w:tab/>
      </w:r>
      <w:r w:rsidR="00233490">
        <w:rPr>
          <w:noProof/>
        </w:rPr>
        <w:t>Causal Chains and Conceptual Models</w:t>
      </w:r>
    </w:p>
    <w:p w14:paraId="07A4930A" w14:textId="77777777" w:rsidR="00CA37FA" w:rsidRDefault="008F06C7" w:rsidP="00CA37FA">
      <w:pPr>
        <w:pStyle w:val="ListParagraph"/>
        <w:ind w:left="0"/>
        <w:rPr>
          <w:noProof/>
        </w:rPr>
      </w:pPr>
      <w:r>
        <w:rPr>
          <w:noProof/>
        </w:rPr>
        <w:t>We will then provide an o</w:t>
      </w:r>
      <w:r w:rsidR="00233490">
        <w:rPr>
          <w:noProof/>
        </w:rPr>
        <w:t xml:space="preserve">verview of the initial scoping and framing steps </w:t>
      </w:r>
      <w:r>
        <w:rPr>
          <w:noProof/>
        </w:rPr>
        <w:t>used for</w:t>
      </w:r>
      <w:r w:rsidR="00233490">
        <w:rPr>
          <w:noProof/>
        </w:rPr>
        <w:t xml:space="preserve"> understanding and assessing ecosytem services. </w:t>
      </w:r>
      <w:r w:rsidR="00EE4CDA">
        <w:rPr>
          <w:noProof/>
        </w:rPr>
        <w:t xml:space="preserve"> This is the critical step of connecting changes in ecosystems, to changes in the provision of services, to the people who are effected by those change (the beneficiaries).</w:t>
      </w:r>
      <w:r w:rsidR="00233490">
        <w:rPr>
          <w:noProof/>
        </w:rPr>
        <w:t xml:space="preserve">  </w:t>
      </w:r>
      <w:r w:rsidR="00CA37FA" w:rsidRPr="00CA37FA">
        <w:rPr>
          <w:noProof/>
        </w:rPr>
        <w:t xml:space="preserve">Participants will </w:t>
      </w:r>
      <w:r w:rsidR="00233490">
        <w:rPr>
          <w:noProof/>
        </w:rPr>
        <w:t xml:space="preserve">learn how these methods can be used as the primary tools of a decision process </w:t>
      </w:r>
      <w:r w:rsidR="00EE4CDA">
        <w:rPr>
          <w:noProof/>
        </w:rPr>
        <w:t>or as the starting place for</w:t>
      </w:r>
      <w:r w:rsidR="00233490">
        <w:rPr>
          <w:noProof/>
        </w:rPr>
        <w:t xml:space="preserve"> more in depth assessment.  Participants will engage in a </w:t>
      </w:r>
      <w:r w:rsidR="006C35E8">
        <w:rPr>
          <w:noProof/>
        </w:rPr>
        <w:t>hands-</w:t>
      </w:r>
      <w:r w:rsidR="00233490">
        <w:rPr>
          <w:noProof/>
        </w:rPr>
        <w:t xml:space="preserve">on </w:t>
      </w:r>
      <w:r w:rsidR="00B23A14">
        <w:rPr>
          <w:noProof/>
        </w:rPr>
        <w:t xml:space="preserve">small </w:t>
      </w:r>
      <w:r w:rsidR="00233490">
        <w:rPr>
          <w:noProof/>
        </w:rPr>
        <w:t xml:space="preserve">group </w:t>
      </w:r>
      <w:r w:rsidR="006C35E8">
        <w:rPr>
          <w:noProof/>
        </w:rPr>
        <w:t xml:space="preserve">exercise </w:t>
      </w:r>
      <w:r w:rsidR="00233490">
        <w:rPr>
          <w:noProof/>
        </w:rPr>
        <w:t xml:space="preserve">to build out causal chains and a conceptual map of ecosystem services effected by an example resource management decision.  These will </w:t>
      </w:r>
      <w:r w:rsidR="00326AF8">
        <w:rPr>
          <w:noProof/>
        </w:rPr>
        <w:t xml:space="preserve">provide </w:t>
      </w:r>
      <w:r w:rsidR="00233490">
        <w:rPr>
          <w:noProof/>
        </w:rPr>
        <w:t xml:space="preserve">examples </w:t>
      </w:r>
      <w:r w:rsidR="00326AF8">
        <w:rPr>
          <w:noProof/>
        </w:rPr>
        <w:t>to which we will return</w:t>
      </w:r>
      <w:r w:rsidR="00233490">
        <w:rPr>
          <w:noProof/>
        </w:rPr>
        <w:t xml:space="preserve"> throughout the day</w:t>
      </w:r>
      <w:r w:rsidR="00CA37FA" w:rsidRPr="00CA37FA">
        <w:rPr>
          <w:noProof/>
        </w:rPr>
        <w:t xml:space="preserve">. </w:t>
      </w:r>
    </w:p>
    <w:p w14:paraId="7A22D360" w14:textId="77777777" w:rsidR="00533757" w:rsidRDefault="00533757" w:rsidP="00CA37FA">
      <w:pPr>
        <w:pStyle w:val="ListParagraph"/>
        <w:ind w:left="0"/>
        <w:rPr>
          <w:noProof/>
        </w:rPr>
      </w:pPr>
    </w:p>
    <w:p w14:paraId="4FA99982" w14:textId="77777777" w:rsidR="00CA37FA" w:rsidRPr="00CA37FA" w:rsidRDefault="00CA37FA" w:rsidP="00CA37FA">
      <w:pPr>
        <w:pStyle w:val="ListParagraph"/>
        <w:ind w:left="0"/>
        <w:rPr>
          <w:noProof/>
        </w:rPr>
      </w:pPr>
      <w:r w:rsidRPr="00CA37FA">
        <w:rPr>
          <w:noProof/>
        </w:rPr>
        <w:tab/>
      </w:r>
      <w:r w:rsidRPr="00CA37FA">
        <w:rPr>
          <w:noProof/>
        </w:rPr>
        <w:tab/>
      </w:r>
    </w:p>
    <w:p w14:paraId="3872F6E1" w14:textId="77777777" w:rsidR="00CA37FA" w:rsidRDefault="00CA37FA" w:rsidP="00CA37FA">
      <w:pPr>
        <w:pStyle w:val="ListParagraph"/>
        <w:ind w:left="0"/>
        <w:rPr>
          <w:noProof/>
        </w:rPr>
      </w:pPr>
      <w:r w:rsidRPr="00CA37FA">
        <w:rPr>
          <w:noProof/>
        </w:rPr>
        <w:lastRenderedPageBreak/>
        <w:t>IV.</w:t>
      </w:r>
      <w:r w:rsidRPr="00CA37FA">
        <w:rPr>
          <w:noProof/>
        </w:rPr>
        <w:tab/>
      </w:r>
      <w:r w:rsidR="00EE4CDA">
        <w:rPr>
          <w:noProof/>
        </w:rPr>
        <w:t xml:space="preserve">Common Lists of services and Classification </w:t>
      </w:r>
    </w:p>
    <w:p w14:paraId="2D75E9BC" w14:textId="77777777" w:rsidR="00EE4CDA" w:rsidRDefault="008F06C7" w:rsidP="00CA37FA">
      <w:pPr>
        <w:pStyle w:val="ListParagraph"/>
        <w:ind w:left="0"/>
        <w:rPr>
          <w:noProof/>
        </w:rPr>
      </w:pPr>
      <w:r>
        <w:rPr>
          <w:noProof/>
        </w:rPr>
        <w:t>We will provide a brief introduction into when and how to build consistency in the assessment of ecosystem services.  This will introduce ideas for</w:t>
      </w:r>
      <w:r w:rsidR="00326AF8">
        <w:rPr>
          <w:noProof/>
        </w:rPr>
        <w:t xml:space="preserve"> whether and</w:t>
      </w:r>
      <w:r>
        <w:rPr>
          <w:noProof/>
        </w:rPr>
        <w:t xml:space="preserve"> how to create common lists of services and use classification systems.  </w:t>
      </w:r>
      <w:r w:rsidR="00326AF8">
        <w:rPr>
          <w:noProof/>
        </w:rPr>
        <w:t xml:space="preserve"> We will also discuss the potential uses (and common misuses) of standard classification systems.</w:t>
      </w:r>
    </w:p>
    <w:p w14:paraId="1F949C87" w14:textId="77777777" w:rsidR="008F06C7" w:rsidRPr="00CA37FA" w:rsidRDefault="008F06C7" w:rsidP="00CA37FA">
      <w:pPr>
        <w:pStyle w:val="ListParagraph"/>
        <w:ind w:left="0"/>
        <w:rPr>
          <w:noProof/>
        </w:rPr>
      </w:pPr>
    </w:p>
    <w:p w14:paraId="2345A89B" w14:textId="77777777" w:rsidR="00EE4CDA" w:rsidRPr="00CA37FA" w:rsidRDefault="00CA37FA" w:rsidP="00EE4CDA">
      <w:pPr>
        <w:pStyle w:val="ListParagraph"/>
        <w:ind w:left="0"/>
        <w:rPr>
          <w:noProof/>
        </w:rPr>
      </w:pPr>
      <w:r w:rsidRPr="00CA37FA">
        <w:rPr>
          <w:noProof/>
        </w:rPr>
        <w:t>V.</w:t>
      </w:r>
      <w:r w:rsidRPr="00CA37FA">
        <w:rPr>
          <w:noProof/>
        </w:rPr>
        <w:tab/>
      </w:r>
      <w:r w:rsidR="003D4C3E">
        <w:rPr>
          <w:noProof/>
        </w:rPr>
        <w:t xml:space="preserve">Quantification 1 - </w:t>
      </w:r>
      <w:r w:rsidR="00384ADB">
        <w:rPr>
          <w:noProof/>
        </w:rPr>
        <w:t xml:space="preserve">Ecological Production Functions </w:t>
      </w:r>
    </w:p>
    <w:p w14:paraId="426219AD" w14:textId="77777777" w:rsidR="00CA37FA" w:rsidRDefault="008F06C7" w:rsidP="00CA37FA">
      <w:pPr>
        <w:pStyle w:val="ListParagraph"/>
        <w:ind w:left="0"/>
        <w:rPr>
          <w:noProof/>
        </w:rPr>
      </w:pPr>
      <w:r>
        <w:rPr>
          <w:noProof/>
        </w:rPr>
        <w:t>The presenters</w:t>
      </w:r>
      <w:r w:rsidR="00B23A14">
        <w:rPr>
          <w:noProof/>
        </w:rPr>
        <w:t xml:space="preserve"> will then dive into how ecosyt</w:t>
      </w:r>
      <w:r>
        <w:rPr>
          <w:noProof/>
        </w:rPr>
        <w:t xml:space="preserve">em services can be quantified, starting with ecological </w:t>
      </w:r>
      <w:r w:rsidR="00326AF8">
        <w:rPr>
          <w:noProof/>
        </w:rPr>
        <w:t xml:space="preserve">production </w:t>
      </w:r>
      <w:r>
        <w:rPr>
          <w:noProof/>
        </w:rPr>
        <w:t xml:space="preserve">functions.  </w:t>
      </w:r>
      <w:r w:rsidR="000914B6">
        <w:rPr>
          <w:noProof/>
        </w:rPr>
        <w:t xml:space="preserve">This will include exploring </w:t>
      </w:r>
      <w:r>
        <w:rPr>
          <w:noProof/>
        </w:rPr>
        <w:t xml:space="preserve">what they are, how they can be developed, and providing a couple specific examples.  There will be plenty of time for discussion with participants.  Participants may also take a few minutes to explore the type of ecological production functions that might be used on the conceptual maps and causal chains they developed in the earlier exercise. </w:t>
      </w:r>
    </w:p>
    <w:p w14:paraId="487FD3BE" w14:textId="77777777" w:rsidR="008F06C7" w:rsidRPr="00CA37FA" w:rsidRDefault="008F06C7" w:rsidP="00CA37FA">
      <w:pPr>
        <w:pStyle w:val="ListParagraph"/>
        <w:ind w:left="0"/>
        <w:rPr>
          <w:noProof/>
        </w:rPr>
      </w:pPr>
    </w:p>
    <w:p w14:paraId="6AEB0E51" w14:textId="77777777" w:rsidR="00CA37FA" w:rsidRDefault="00CA37FA" w:rsidP="000914B6">
      <w:pPr>
        <w:pStyle w:val="ListParagraph"/>
        <w:spacing w:after="0"/>
        <w:ind w:left="0"/>
        <w:rPr>
          <w:noProof/>
        </w:rPr>
      </w:pPr>
      <w:r w:rsidRPr="00CA37FA">
        <w:rPr>
          <w:noProof/>
        </w:rPr>
        <w:t>VI.</w:t>
      </w:r>
      <w:r w:rsidRPr="00CA37FA">
        <w:rPr>
          <w:noProof/>
        </w:rPr>
        <w:tab/>
        <w:t xml:space="preserve"> </w:t>
      </w:r>
      <w:r w:rsidR="003D4C3E">
        <w:rPr>
          <w:noProof/>
        </w:rPr>
        <w:t xml:space="preserve">Quantification 2 – </w:t>
      </w:r>
      <w:r w:rsidR="00384ADB">
        <w:rPr>
          <w:noProof/>
        </w:rPr>
        <w:t>Benefit Relevant Indicators</w:t>
      </w:r>
    </w:p>
    <w:p w14:paraId="569121A6" w14:textId="77777777" w:rsidR="000914B6" w:rsidRPr="000914B6" w:rsidRDefault="00B23A14" w:rsidP="000914B6">
      <w:pPr>
        <w:spacing w:after="0"/>
        <w:rPr>
          <w:rFonts w:ascii="Calibri" w:hAnsi="Calibri"/>
        </w:rPr>
      </w:pPr>
      <w:r>
        <w:rPr>
          <w:noProof/>
        </w:rPr>
        <w:t xml:space="preserve">Next we will continue with quantification and discussion </w:t>
      </w:r>
      <w:r w:rsidR="000914B6">
        <w:rPr>
          <w:noProof/>
        </w:rPr>
        <w:t xml:space="preserve">of </w:t>
      </w:r>
      <w:r>
        <w:rPr>
          <w:noProof/>
        </w:rPr>
        <w:t xml:space="preserve">Benefit Relevant Indicators (BRIs), what they are, how they are created, and why they are useful.  </w:t>
      </w:r>
      <w:r w:rsidR="00326AF8">
        <w:rPr>
          <w:noProof/>
        </w:rPr>
        <w:t xml:space="preserve">We will discuss why BRIs are a central component of ecosystem services analysis, and how BRIs differ from other types of indicators commonly (mis)used to quantify ecosytem services. </w:t>
      </w:r>
      <w:r>
        <w:rPr>
          <w:noProof/>
        </w:rPr>
        <w:t xml:space="preserve">The presentation will discuss how to develop simple BRIs, and also how to add social context data for more informative BRIs.  It will provide ideas for where relevant data can be </w:t>
      </w:r>
      <w:r w:rsidR="000914B6">
        <w:rPr>
          <w:noProof/>
        </w:rPr>
        <w:t xml:space="preserve">found </w:t>
      </w:r>
      <w:r>
        <w:rPr>
          <w:noProof/>
        </w:rPr>
        <w:t xml:space="preserve">and show a few examples.  The presentation will show how BRIs can be used in alternatives matrices and efficiency frontiers to provide useful information for decision makers.  </w:t>
      </w:r>
      <w:r w:rsidR="000914B6">
        <w:rPr>
          <w:rFonts w:ascii="Calibri" w:hAnsi="Calibri"/>
        </w:rPr>
        <w:t>Participants will be asked to consider how BRIs are built using information from the conceptual maps and causal chains developed earlier in the workshop. </w:t>
      </w:r>
      <w:r>
        <w:rPr>
          <w:noProof/>
        </w:rPr>
        <w:t xml:space="preserve">.  </w:t>
      </w:r>
      <w:r w:rsidR="000914B6">
        <w:rPr>
          <w:rFonts w:ascii="Calibri" w:hAnsi="Calibri"/>
        </w:rPr>
        <w:t>Participants will engage in another small group exercise to explore the development of BRIs and non-monetary benefit indicators for a specific example.</w:t>
      </w:r>
    </w:p>
    <w:p w14:paraId="18C4D09F" w14:textId="77777777" w:rsidR="003D4C3E" w:rsidRDefault="003D4C3E" w:rsidP="00CA37FA">
      <w:pPr>
        <w:pStyle w:val="ListParagraph"/>
        <w:ind w:left="0"/>
        <w:rPr>
          <w:noProof/>
        </w:rPr>
      </w:pPr>
    </w:p>
    <w:p w14:paraId="51842C24" w14:textId="5015C2AC" w:rsidR="003D4C3E" w:rsidRDefault="003D4C3E" w:rsidP="00CA37FA">
      <w:pPr>
        <w:pStyle w:val="ListParagraph"/>
        <w:ind w:left="0"/>
        <w:rPr>
          <w:noProof/>
        </w:rPr>
      </w:pPr>
      <w:r>
        <w:rPr>
          <w:noProof/>
        </w:rPr>
        <w:t xml:space="preserve">VII. </w:t>
      </w:r>
      <w:r>
        <w:rPr>
          <w:noProof/>
        </w:rPr>
        <w:tab/>
      </w:r>
      <w:r w:rsidR="001275FE">
        <w:rPr>
          <w:noProof/>
        </w:rPr>
        <w:t xml:space="preserve">Quantification 3 - </w:t>
      </w:r>
      <w:r>
        <w:rPr>
          <w:noProof/>
        </w:rPr>
        <w:t>Benefits Assessments</w:t>
      </w:r>
    </w:p>
    <w:p w14:paraId="569E4CC0" w14:textId="77777777" w:rsidR="003D4C3E" w:rsidRDefault="00B23A14" w:rsidP="00CA37FA">
      <w:pPr>
        <w:pStyle w:val="ListParagraph"/>
        <w:ind w:left="0"/>
        <w:rPr>
          <w:noProof/>
        </w:rPr>
      </w:pPr>
      <w:r>
        <w:rPr>
          <w:noProof/>
        </w:rPr>
        <w:t>The final topic will be benefits assessment</w:t>
      </w:r>
      <w:r w:rsidR="00326AF8">
        <w:rPr>
          <w:noProof/>
        </w:rPr>
        <w:t>.</w:t>
      </w:r>
      <w:r>
        <w:rPr>
          <w:noProof/>
        </w:rPr>
        <w:t xml:space="preserve"> </w:t>
      </w:r>
      <w:r w:rsidR="00326AF8">
        <w:rPr>
          <w:noProof/>
        </w:rPr>
        <w:t xml:space="preserve"> This includes methods used to</w:t>
      </w:r>
      <w:r>
        <w:rPr>
          <w:noProof/>
        </w:rPr>
        <w:t xml:space="preserve"> </w:t>
      </w:r>
      <w:r w:rsidR="00326AF8">
        <w:rPr>
          <w:noProof/>
        </w:rPr>
        <w:t xml:space="preserve">incorporate </w:t>
      </w:r>
      <w:r>
        <w:rPr>
          <w:noProof/>
        </w:rPr>
        <w:t xml:space="preserve">peoples </w:t>
      </w:r>
      <w:r w:rsidR="00326AF8">
        <w:rPr>
          <w:noProof/>
        </w:rPr>
        <w:t xml:space="preserve">preferences </w:t>
      </w:r>
      <w:r>
        <w:rPr>
          <w:noProof/>
        </w:rPr>
        <w:t>and values for diffe</w:t>
      </w:r>
      <w:r w:rsidR="004D718D">
        <w:rPr>
          <w:noProof/>
        </w:rPr>
        <w:t xml:space="preserve">rent ecosystem service outcomes. </w:t>
      </w:r>
      <w:r w:rsidR="00326AF8">
        <w:rPr>
          <w:noProof/>
        </w:rPr>
        <w:t xml:space="preserve">Benefis assessment </w:t>
      </w:r>
      <w:r w:rsidR="004D718D">
        <w:rPr>
          <w:noProof/>
        </w:rPr>
        <w:t xml:space="preserve">takes us from </w:t>
      </w:r>
      <w:r w:rsidR="00326AF8">
        <w:rPr>
          <w:noProof/>
        </w:rPr>
        <w:t xml:space="preserve">quantifying </w:t>
      </w:r>
      <w:r w:rsidR="004D718D">
        <w:rPr>
          <w:noProof/>
        </w:rPr>
        <w:t xml:space="preserve">what is valued (the BRI) to assessing how much it is valued.    This is an important part of </w:t>
      </w:r>
      <w:r w:rsidR="00326AF8">
        <w:rPr>
          <w:noProof/>
        </w:rPr>
        <w:t xml:space="preserve">ecosystem services analysis, particularly </w:t>
      </w:r>
      <w:r w:rsidR="004D718D">
        <w:rPr>
          <w:noProof/>
        </w:rPr>
        <w:t>if there are tradeoffs in the production of services (one increases while another decreases) or tradeoffs across stakeholder priorities (one wants more recreational access while another wants greater solitude and wilderness area).  The session will provide an overview of</w:t>
      </w:r>
      <w:r w:rsidR="00326AF8">
        <w:rPr>
          <w:noProof/>
        </w:rPr>
        <w:t xml:space="preserve"> both</w:t>
      </w:r>
      <w:r w:rsidR="004D718D">
        <w:rPr>
          <w:noProof/>
        </w:rPr>
        <w:t xml:space="preserve"> monetary and non-monetary benefits assessment methods, what they are, how they are different from one another, and when they are needed.  Then it will go into more detail outlining </w:t>
      </w:r>
      <w:r w:rsidR="00326AF8">
        <w:rPr>
          <w:noProof/>
        </w:rPr>
        <w:t xml:space="preserve">various </w:t>
      </w:r>
      <w:r w:rsidR="004D718D">
        <w:rPr>
          <w:noProof/>
        </w:rPr>
        <w:t>monetary valuation methods</w:t>
      </w:r>
      <w:r w:rsidR="00326AF8">
        <w:rPr>
          <w:noProof/>
        </w:rPr>
        <w:t>, when they are applicable, and how they are applied</w:t>
      </w:r>
      <w:r w:rsidR="004D718D">
        <w:rPr>
          <w:noProof/>
        </w:rPr>
        <w:t>.</w:t>
      </w:r>
      <w:r w:rsidR="00326AF8">
        <w:rPr>
          <w:noProof/>
        </w:rPr>
        <w:t xml:space="preserve">  This final section will also include coverage of benefit transfer methods that can be used to approximate monetary values when primary studies are infeasible.</w:t>
      </w:r>
      <w:r w:rsidR="004D718D">
        <w:rPr>
          <w:noProof/>
        </w:rPr>
        <w:t xml:space="preserve"> </w:t>
      </w:r>
    </w:p>
    <w:p w14:paraId="11F33C44" w14:textId="77777777" w:rsidR="004D718D" w:rsidRPr="00CA37FA" w:rsidRDefault="004D718D" w:rsidP="00CA37FA">
      <w:pPr>
        <w:pStyle w:val="ListParagraph"/>
        <w:ind w:left="0"/>
        <w:rPr>
          <w:noProof/>
        </w:rPr>
      </w:pPr>
    </w:p>
    <w:p w14:paraId="3B5BC05D" w14:textId="77777777" w:rsidR="00CA37FA" w:rsidRDefault="00CA37FA" w:rsidP="000914B6">
      <w:pPr>
        <w:rPr>
          <w:noProof/>
        </w:rPr>
      </w:pPr>
    </w:p>
    <w:p w14:paraId="49EF8A73" w14:textId="77777777" w:rsidR="00137186" w:rsidRDefault="00137186" w:rsidP="000914B6">
      <w:pPr>
        <w:rPr>
          <w:noProof/>
        </w:rPr>
      </w:pPr>
    </w:p>
    <w:p w14:paraId="059F2F61" w14:textId="77777777" w:rsidR="00137186" w:rsidRDefault="00137186" w:rsidP="000914B6">
      <w:pPr>
        <w:rPr>
          <w:noProof/>
        </w:rPr>
      </w:pPr>
    </w:p>
    <w:p w14:paraId="46E9484C" w14:textId="77777777" w:rsidR="00137186" w:rsidRPr="00CA37FA" w:rsidRDefault="00137186" w:rsidP="000914B6">
      <w:pPr>
        <w:rPr>
          <w:noProof/>
        </w:rPr>
      </w:pPr>
    </w:p>
    <w:p w14:paraId="7E875DF4" w14:textId="77777777" w:rsidR="00595E69" w:rsidRDefault="00CA37FA">
      <w:pPr>
        <w:rPr>
          <w:b/>
        </w:rPr>
      </w:pPr>
      <w:r>
        <w:rPr>
          <w:b/>
        </w:rPr>
        <w:lastRenderedPageBreak/>
        <w:t xml:space="preserve">Workshop </w:t>
      </w:r>
      <w:r w:rsidR="00595E69" w:rsidRPr="00BC40BC">
        <w:rPr>
          <w:b/>
        </w:rPr>
        <w:t>Agenda</w:t>
      </w:r>
    </w:p>
    <w:p w14:paraId="2A2C4B62" w14:textId="77777777" w:rsidR="00CA37FA" w:rsidRPr="00CA37FA" w:rsidRDefault="00CA37FA">
      <w:r w:rsidRPr="00CA37FA">
        <w:t>We are proposing a 6 hour workshop.</w:t>
      </w:r>
    </w:p>
    <w:tbl>
      <w:tblPr>
        <w:tblW w:w="9540" w:type="dxa"/>
        <w:tblInd w:w="-10" w:type="dxa"/>
        <w:tblCellMar>
          <w:left w:w="0" w:type="dxa"/>
          <w:right w:w="0" w:type="dxa"/>
        </w:tblCellMar>
        <w:tblLook w:val="04A0" w:firstRow="1" w:lastRow="0" w:firstColumn="1" w:lastColumn="0" w:noHBand="0" w:noVBand="1"/>
      </w:tblPr>
      <w:tblGrid>
        <w:gridCol w:w="2340"/>
        <w:gridCol w:w="1306"/>
        <w:gridCol w:w="5894"/>
      </w:tblGrid>
      <w:tr w:rsidR="001D561C" w14:paraId="5505E09E" w14:textId="77777777" w:rsidTr="00BC40BC">
        <w:tc>
          <w:tcPr>
            <w:tcW w:w="234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0054BE41" w14:textId="77777777" w:rsidR="001D561C" w:rsidRPr="001D561C" w:rsidRDefault="001D561C">
            <w:pPr>
              <w:spacing w:before="100" w:beforeAutospacing="1" w:after="100" w:afterAutospacing="1"/>
              <w:rPr>
                <w:b/>
              </w:rPr>
            </w:pPr>
            <w:r w:rsidRPr="001D561C">
              <w:rPr>
                <w:b/>
              </w:rPr>
              <w:t>SPEAKER</w:t>
            </w:r>
          </w:p>
        </w:tc>
        <w:tc>
          <w:tcPr>
            <w:tcW w:w="1306"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4E137A4F" w14:textId="77777777" w:rsidR="001D561C" w:rsidRPr="001D561C" w:rsidRDefault="001D561C">
            <w:pPr>
              <w:spacing w:before="100" w:beforeAutospacing="1" w:after="100" w:afterAutospacing="1"/>
              <w:ind w:left="360"/>
              <w:rPr>
                <w:b/>
              </w:rPr>
            </w:pPr>
            <w:r w:rsidRPr="001D561C">
              <w:rPr>
                <w:b/>
              </w:rPr>
              <w:t>TIME</w:t>
            </w:r>
          </w:p>
        </w:tc>
        <w:tc>
          <w:tcPr>
            <w:tcW w:w="5894"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5C481977" w14:textId="77777777" w:rsidR="001D561C" w:rsidRPr="001D561C" w:rsidRDefault="001D561C">
            <w:pPr>
              <w:spacing w:before="100" w:beforeAutospacing="1" w:after="100" w:afterAutospacing="1"/>
              <w:rPr>
                <w:b/>
              </w:rPr>
            </w:pPr>
            <w:r w:rsidRPr="001D561C">
              <w:rPr>
                <w:b/>
              </w:rPr>
              <w:t>TOPIC</w:t>
            </w:r>
          </w:p>
        </w:tc>
      </w:tr>
      <w:tr w:rsidR="001D561C" w14:paraId="748D26FA" w14:textId="77777777" w:rsidTr="00BC40BC">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86E6F0" w14:textId="77777777" w:rsidR="001D561C" w:rsidRDefault="001D561C">
            <w:pPr>
              <w:spacing w:before="100" w:beforeAutospacing="1" w:after="100" w:afterAutospacing="1"/>
              <w:rPr>
                <w:rFonts w:ascii="Times New Roman" w:hAnsi="Times New Roman"/>
                <w:sz w:val="24"/>
                <w:szCs w:val="24"/>
              </w:rPr>
            </w:pPr>
            <w:r>
              <w:t>Lydia Olander</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6615A" w14:textId="77777777" w:rsidR="001D561C" w:rsidRDefault="001D561C" w:rsidP="007D3D7D">
            <w:pPr>
              <w:spacing w:before="100" w:beforeAutospacing="1" w:after="100" w:afterAutospacing="1"/>
            </w:pPr>
            <w:r>
              <w:t>1</w:t>
            </w:r>
            <w:r w:rsidR="007D3D7D">
              <w:t>0</w:t>
            </w:r>
            <w:r>
              <w:t xml:space="preserve"> min</w:t>
            </w:r>
          </w:p>
        </w:tc>
        <w:tc>
          <w:tcPr>
            <w:tcW w:w="5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E17D34" w14:textId="77777777" w:rsidR="001D561C" w:rsidRDefault="00384ADB" w:rsidP="00CA37FA">
            <w:pPr>
              <w:spacing w:before="100" w:beforeAutospacing="1" w:after="100" w:afterAutospacing="1"/>
            </w:pPr>
            <w:r>
              <w:t xml:space="preserve">Welcome and </w:t>
            </w:r>
            <w:r w:rsidR="001D561C">
              <w:t>Introductions</w:t>
            </w:r>
            <w:r w:rsidR="00BC40BC">
              <w:t xml:space="preserve"> </w:t>
            </w:r>
          </w:p>
        </w:tc>
      </w:tr>
      <w:tr w:rsidR="001D561C" w14:paraId="4CE4AE9C" w14:textId="77777777" w:rsidTr="00BC40BC">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D4505" w14:textId="77777777" w:rsidR="001D561C" w:rsidRDefault="001D561C">
            <w:pPr>
              <w:spacing w:before="100" w:beforeAutospacing="1" w:after="100" w:afterAutospacing="1"/>
            </w:pPr>
            <w:r>
              <w:t>Lydia</w:t>
            </w:r>
            <w:r w:rsidR="00F22A98">
              <w:t xml:space="preserve"> Olander</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0BEDC8EE" w14:textId="77777777" w:rsidR="001D561C" w:rsidRDefault="007D3D7D" w:rsidP="00BC40BC">
            <w:pPr>
              <w:spacing w:before="100" w:beforeAutospacing="1" w:after="100" w:afterAutospacing="1"/>
            </w:pPr>
            <w:r>
              <w:t>40</w:t>
            </w:r>
            <w:r w:rsidR="001D561C">
              <w:t xml:space="preserve"> min </w:t>
            </w:r>
            <w:r>
              <w:t>(With Q&amp;A)</w:t>
            </w:r>
          </w:p>
        </w:tc>
        <w:tc>
          <w:tcPr>
            <w:tcW w:w="5894" w:type="dxa"/>
            <w:tcBorders>
              <w:top w:val="nil"/>
              <w:left w:val="nil"/>
              <w:bottom w:val="single" w:sz="8" w:space="0" w:color="auto"/>
              <w:right w:val="single" w:sz="8" w:space="0" w:color="auto"/>
            </w:tcBorders>
            <w:tcMar>
              <w:top w:w="0" w:type="dxa"/>
              <w:left w:w="108" w:type="dxa"/>
              <w:bottom w:w="0" w:type="dxa"/>
              <w:right w:w="108" w:type="dxa"/>
            </w:tcMar>
            <w:hideMark/>
          </w:tcPr>
          <w:p w14:paraId="3C420C75" w14:textId="77777777" w:rsidR="001D561C" w:rsidRDefault="001D561C" w:rsidP="00384ADB">
            <w:pPr>
              <w:spacing w:before="100" w:beforeAutospacing="1" w:after="100" w:afterAutospacing="1"/>
            </w:pPr>
            <w:r>
              <w:t xml:space="preserve">Overview </w:t>
            </w:r>
            <w:r w:rsidR="00384ADB">
              <w:t xml:space="preserve">and Introduction to </w:t>
            </w:r>
            <w:r>
              <w:t xml:space="preserve">NESP </w:t>
            </w:r>
            <w:r w:rsidR="00384ADB">
              <w:t xml:space="preserve">Guidebook and Best Practices.  </w:t>
            </w:r>
          </w:p>
        </w:tc>
      </w:tr>
      <w:tr w:rsidR="001D561C" w14:paraId="36BB50ED" w14:textId="77777777" w:rsidTr="00384ADB">
        <w:trPr>
          <w:trHeight w:val="331"/>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B62CC" w14:textId="7F60FE41" w:rsidR="001D561C" w:rsidRDefault="007D3D7D" w:rsidP="001B1588">
            <w:pPr>
              <w:spacing w:before="100" w:beforeAutospacing="1" w:after="100" w:afterAutospacing="1"/>
            </w:pPr>
            <w:r>
              <w:t xml:space="preserve">Lydia Olander </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5BDA1AED" w14:textId="77777777" w:rsidR="001D561C" w:rsidRDefault="007D3D7D" w:rsidP="00BC40BC">
            <w:pPr>
              <w:spacing w:before="100" w:beforeAutospacing="1" w:after="100" w:afterAutospacing="1"/>
            </w:pPr>
            <w:r>
              <w:t>30</w:t>
            </w:r>
            <w:r w:rsidR="001D561C">
              <w:t xml:space="preserve"> min</w:t>
            </w:r>
          </w:p>
        </w:tc>
        <w:tc>
          <w:tcPr>
            <w:tcW w:w="5894" w:type="dxa"/>
            <w:tcBorders>
              <w:top w:val="nil"/>
              <w:left w:val="nil"/>
              <w:bottom w:val="single" w:sz="8" w:space="0" w:color="auto"/>
              <w:right w:val="single" w:sz="8" w:space="0" w:color="auto"/>
            </w:tcBorders>
            <w:tcMar>
              <w:top w:w="0" w:type="dxa"/>
              <w:left w:w="108" w:type="dxa"/>
              <w:bottom w:w="0" w:type="dxa"/>
              <w:right w:w="108" w:type="dxa"/>
            </w:tcMar>
            <w:hideMark/>
          </w:tcPr>
          <w:p w14:paraId="5947E8D0" w14:textId="77777777" w:rsidR="001D561C" w:rsidRDefault="001D561C" w:rsidP="00384ADB">
            <w:pPr>
              <w:spacing w:before="100" w:beforeAutospacing="1" w:after="100" w:afterAutospacing="1"/>
            </w:pPr>
            <w:r>
              <w:t xml:space="preserve">Causal </w:t>
            </w:r>
            <w:r w:rsidR="00384ADB">
              <w:t>Chains and Conceptual Diagrams (Means-Ends)</w:t>
            </w:r>
          </w:p>
        </w:tc>
      </w:tr>
      <w:tr w:rsidR="001D561C" w14:paraId="6B4A7B21" w14:textId="77777777" w:rsidTr="00384ADB">
        <w:trPr>
          <w:trHeight w:val="583"/>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C5403" w14:textId="77777777" w:rsidR="001D561C" w:rsidRDefault="00384ADB">
            <w:pPr>
              <w:spacing w:before="100" w:beforeAutospacing="1" w:after="100" w:afterAutospacing="1"/>
            </w:pPr>
            <w:r>
              <w:t>All Instructors</w:t>
            </w:r>
            <w:r w:rsidR="001D561C">
              <w:t> </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18CFCE9C" w14:textId="77777777" w:rsidR="001D561C" w:rsidRDefault="008F06C7" w:rsidP="007D3D7D">
            <w:pPr>
              <w:spacing w:before="100" w:beforeAutospacing="1" w:after="100" w:afterAutospacing="1"/>
            </w:pPr>
            <w:r>
              <w:t>50</w:t>
            </w:r>
            <w:r w:rsidR="001D561C">
              <w:t xml:space="preserve"> min </w:t>
            </w:r>
          </w:p>
        </w:tc>
        <w:tc>
          <w:tcPr>
            <w:tcW w:w="5894" w:type="dxa"/>
            <w:tcBorders>
              <w:top w:val="nil"/>
              <w:left w:val="nil"/>
              <w:bottom w:val="single" w:sz="8" w:space="0" w:color="auto"/>
              <w:right w:val="single" w:sz="8" w:space="0" w:color="auto"/>
            </w:tcBorders>
            <w:tcMar>
              <w:top w:w="0" w:type="dxa"/>
              <w:left w:w="108" w:type="dxa"/>
              <w:bottom w:w="0" w:type="dxa"/>
              <w:right w:w="108" w:type="dxa"/>
            </w:tcMar>
            <w:hideMark/>
          </w:tcPr>
          <w:p w14:paraId="7735F024" w14:textId="77777777" w:rsidR="001D561C" w:rsidRDefault="007D3D7D" w:rsidP="007D3D7D">
            <w:pPr>
              <w:spacing w:before="100" w:beforeAutospacing="1" w:after="100" w:afterAutospacing="1"/>
            </w:pPr>
            <w:r>
              <w:t xml:space="preserve">EXERCISE: </w:t>
            </w:r>
            <w:r w:rsidR="001D561C">
              <w:t>Causal chains/ conceptual diagrams and selection of services for further analysis</w:t>
            </w:r>
          </w:p>
        </w:tc>
      </w:tr>
      <w:tr w:rsidR="00384ADB" w14:paraId="32E194FF" w14:textId="77777777" w:rsidTr="00384ADB">
        <w:trPr>
          <w:trHeight w:val="466"/>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628A1D" w14:textId="77777777" w:rsidR="00384ADB" w:rsidRDefault="00384ADB" w:rsidP="00384ADB">
            <w:pPr>
              <w:spacing w:before="100" w:beforeAutospacing="1" w:after="100" w:afterAutospacing="1"/>
            </w:pPr>
            <w:r>
              <w:t>Lydia Olander</w:t>
            </w: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16594E62" w14:textId="77777777" w:rsidR="00384ADB" w:rsidRDefault="007D3D7D" w:rsidP="007D3D7D">
            <w:pPr>
              <w:spacing w:before="100" w:beforeAutospacing="1" w:after="100" w:afterAutospacing="1"/>
            </w:pPr>
            <w:r>
              <w:t>10</w:t>
            </w:r>
            <w:r w:rsidR="00384ADB">
              <w:t xml:space="preserve"> min</w:t>
            </w:r>
          </w:p>
        </w:tc>
        <w:tc>
          <w:tcPr>
            <w:tcW w:w="5894" w:type="dxa"/>
            <w:tcBorders>
              <w:top w:val="nil"/>
              <w:left w:val="nil"/>
              <w:bottom w:val="single" w:sz="8" w:space="0" w:color="auto"/>
              <w:right w:val="single" w:sz="8" w:space="0" w:color="auto"/>
            </w:tcBorders>
            <w:tcMar>
              <w:top w:w="0" w:type="dxa"/>
              <w:left w:w="108" w:type="dxa"/>
              <w:bottom w:w="0" w:type="dxa"/>
              <w:right w:w="108" w:type="dxa"/>
            </w:tcMar>
          </w:tcPr>
          <w:p w14:paraId="7B20C2E4" w14:textId="77777777" w:rsidR="00384ADB" w:rsidRDefault="00384ADB" w:rsidP="00384ADB">
            <w:pPr>
              <w:spacing w:before="100" w:beforeAutospacing="1" w:after="100" w:afterAutospacing="1"/>
            </w:pPr>
            <w:r>
              <w:t>Common Lists of Services and Classification Systems</w:t>
            </w:r>
          </w:p>
        </w:tc>
      </w:tr>
      <w:tr w:rsidR="00384ADB" w14:paraId="51CA898A" w14:textId="77777777" w:rsidTr="007C4C26">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DD155" w14:textId="77777777" w:rsidR="00384ADB" w:rsidRDefault="00384ADB" w:rsidP="007C4C26">
            <w:pPr>
              <w:spacing w:before="100" w:beforeAutospacing="1" w:after="100" w:afterAutospacing="1"/>
            </w:pPr>
            <w:r>
              <w:t>Rob</w:t>
            </w:r>
            <w:r w:rsidR="00326AF8">
              <w:t>ert</w:t>
            </w:r>
            <w:r>
              <w:t xml:space="preserve"> Johnston</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79F4636C" w14:textId="77777777" w:rsidR="00384ADB" w:rsidRDefault="008F06C7" w:rsidP="007C4C26">
            <w:pPr>
              <w:spacing w:before="100" w:beforeAutospacing="1" w:after="100" w:afterAutospacing="1"/>
            </w:pPr>
            <w:r>
              <w:t>40</w:t>
            </w:r>
            <w:r w:rsidR="007D3D7D">
              <w:t xml:space="preserve"> min (with Q&amp;A)</w:t>
            </w:r>
          </w:p>
        </w:tc>
        <w:tc>
          <w:tcPr>
            <w:tcW w:w="5894" w:type="dxa"/>
            <w:tcBorders>
              <w:top w:val="nil"/>
              <w:left w:val="nil"/>
              <w:bottom w:val="single" w:sz="8" w:space="0" w:color="auto"/>
              <w:right w:val="single" w:sz="8" w:space="0" w:color="auto"/>
            </w:tcBorders>
            <w:tcMar>
              <w:top w:w="0" w:type="dxa"/>
              <w:left w:w="108" w:type="dxa"/>
              <w:bottom w:w="0" w:type="dxa"/>
              <w:right w:w="108" w:type="dxa"/>
            </w:tcMar>
            <w:hideMark/>
          </w:tcPr>
          <w:p w14:paraId="2F971342" w14:textId="77777777" w:rsidR="00384ADB" w:rsidRDefault="00384ADB" w:rsidP="007C4C26">
            <w:pPr>
              <w:spacing w:before="100" w:beforeAutospacing="1" w:after="100" w:afterAutospacing="1"/>
            </w:pPr>
            <w:r>
              <w:t>Ecological production functions</w:t>
            </w:r>
          </w:p>
        </w:tc>
      </w:tr>
      <w:tr w:rsidR="00384ADB" w14:paraId="1D02BA04" w14:textId="77777777" w:rsidTr="00BC40BC">
        <w:tc>
          <w:tcPr>
            <w:tcW w:w="234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620B66AC" w14:textId="77777777" w:rsidR="00384ADB" w:rsidRDefault="00384ADB" w:rsidP="00384ADB">
            <w:pPr>
              <w:spacing w:before="100" w:beforeAutospacing="1" w:after="100" w:afterAutospacing="1"/>
            </w:pPr>
            <w:r>
              <w:t>LUNCH</w:t>
            </w:r>
          </w:p>
        </w:tc>
        <w:tc>
          <w:tcPr>
            <w:tcW w:w="130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6A6EB1C5" w14:textId="77777777" w:rsidR="00384ADB" w:rsidRDefault="00384ADB" w:rsidP="00384ADB">
            <w:pPr>
              <w:spacing w:before="100" w:beforeAutospacing="1" w:after="100" w:afterAutospacing="1"/>
              <w:ind w:left="360"/>
            </w:pPr>
          </w:p>
        </w:tc>
        <w:tc>
          <w:tcPr>
            <w:tcW w:w="589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33A6B1E0" w14:textId="77777777" w:rsidR="00384ADB" w:rsidRDefault="00384ADB" w:rsidP="00384ADB">
            <w:pPr>
              <w:spacing w:before="100" w:beforeAutospacing="1" w:after="100" w:afterAutospacing="1"/>
            </w:pPr>
          </w:p>
        </w:tc>
      </w:tr>
      <w:tr w:rsidR="00384ADB" w14:paraId="75039229" w14:textId="77777777" w:rsidTr="00BC40BC">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129AE" w14:textId="77777777" w:rsidR="00384ADB" w:rsidRDefault="00384ADB" w:rsidP="00384ADB">
            <w:pPr>
              <w:spacing w:before="100" w:beforeAutospacing="1" w:after="100" w:afterAutospacing="1"/>
            </w:pPr>
            <w:r>
              <w:t xml:space="preserve">Lisa </w:t>
            </w:r>
            <w:proofErr w:type="spellStart"/>
            <w:r>
              <w:t>Wainger</w:t>
            </w:r>
            <w:proofErr w:type="spellEnd"/>
            <w:r>
              <w:t xml:space="preserve"> </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4948B953" w14:textId="3B5458E0" w:rsidR="00384ADB" w:rsidRDefault="005D3E32" w:rsidP="00384ADB">
            <w:pPr>
              <w:spacing w:before="100" w:beforeAutospacing="1" w:after="100" w:afterAutospacing="1"/>
            </w:pPr>
            <w:r>
              <w:t>60</w:t>
            </w:r>
            <w:r w:rsidR="00384ADB">
              <w:t>(with Q&amp;A)</w:t>
            </w:r>
          </w:p>
        </w:tc>
        <w:tc>
          <w:tcPr>
            <w:tcW w:w="5894" w:type="dxa"/>
            <w:tcBorders>
              <w:top w:val="nil"/>
              <w:left w:val="nil"/>
              <w:bottom w:val="single" w:sz="8" w:space="0" w:color="auto"/>
              <w:right w:val="single" w:sz="8" w:space="0" w:color="auto"/>
            </w:tcBorders>
            <w:tcMar>
              <w:top w:w="0" w:type="dxa"/>
              <w:left w:w="108" w:type="dxa"/>
              <w:bottom w:w="0" w:type="dxa"/>
              <w:right w:w="108" w:type="dxa"/>
            </w:tcMar>
            <w:hideMark/>
          </w:tcPr>
          <w:p w14:paraId="05FA7913" w14:textId="77777777" w:rsidR="00384ADB" w:rsidRDefault="008F06C7" w:rsidP="008F06C7">
            <w:pPr>
              <w:spacing w:before="100" w:beforeAutospacing="1" w:after="100" w:afterAutospacing="1"/>
            </w:pPr>
            <w:r>
              <w:t xml:space="preserve">Quantifying Benefit Relevant Indicators including </w:t>
            </w:r>
            <w:r w:rsidR="00384ADB">
              <w:t>social contex</w:t>
            </w:r>
            <w:r>
              <w:t xml:space="preserve">t information and </w:t>
            </w:r>
            <w:r w:rsidR="000914B6">
              <w:t xml:space="preserve">existing </w:t>
            </w:r>
            <w:r>
              <w:t xml:space="preserve">data sources </w:t>
            </w:r>
          </w:p>
        </w:tc>
      </w:tr>
      <w:tr w:rsidR="00384ADB" w14:paraId="2F283C54" w14:textId="77777777" w:rsidTr="00BC40BC">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B1AF1" w14:textId="77777777" w:rsidR="00384ADB" w:rsidRDefault="008F06C7" w:rsidP="00384ADB">
            <w:pPr>
              <w:spacing w:before="100" w:beforeAutospacing="1" w:after="100" w:afterAutospacing="1"/>
            </w:pPr>
            <w:r>
              <w:t xml:space="preserve">Led by Lisa </w:t>
            </w:r>
            <w:proofErr w:type="spellStart"/>
            <w:r>
              <w:t>Wainger</w:t>
            </w:r>
            <w:proofErr w:type="spellEnd"/>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361566B1" w14:textId="77777777" w:rsidR="00384ADB" w:rsidRDefault="008F06C7" w:rsidP="00384ADB">
            <w:pPr>
              <w:spacing w:before="100" w:beforeAutospacing="1" w:after="100" w:afterAutospacing="1"/>
            </w:pPr>
            <w:r>
              <w:t>45</w:t>
            </w:r>
            <w:r w:rsidR="00384ADB">
              <w:t xml:space="preserve"> min exercise</w:t>
            </w:r>
          </w:p>
        </w:tc>
        <w:tc>
          <w:tcPr>
            <w:tcW w:w="5894" w:type="dxa"/>
            <w:tcBorders>
              <w:top w:val="nil"/>
              <w:left w:val="nil"/>
              <w:bottom w:val="single" w:sz="8" w:space="0" w:color="auto"/>
              <w:right w:val="single" w:sz="8" w:space="0" w:color="auto"/>
            </w:tcBorders>
            <w:tcMar>
              <w:top w:w="0" w:type="dxa"/>
              <w:left w:w="108" w:type="dxa"/>
              <w:bottom w:w="0" w:type="dxa"/>
              <w:right w:w="108" w:type="dxa"/>
            </w:tcMar>
            <w:hideMark/>
          </w:tcPr>
          <w:p w14:paraId="6E1177A7" w14:textId="77777777" w:rsidR="00384ADB" w:rsidRDefault="00384ADB" w:rsidP="000914B6">
            <w:pPr>
              <w:spacing w:before="100" w:beforeAutospacing="1" w:after="100" w:afterAutospacing="1"/>
            </w:pPr>
            <w:r>
              <w:t> </w:t>
            </w:r>
            <w:r w:rsidR="000914B6">
              <w:t>EXERCISE: Developing benefit relevant indicators</w:t>
            </w:r>
          </w:p>
        </w:tc>
      </w:tr>
      <w:tr w:rsidR="00384ADB" w14:paraId="7EE0DDA6" w14:textId="77777777" w:rsidTr="00BC40BC">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F2354" w14:textId="77777777" w:rsidR="00384ADB" w:rsidRDefault="00384ADB" w:rsidP="00384ADB">
            <w:pPr>
              <w:spacing w:before="100" w:beforeAutospacing="1" w:after="100" w:afterAutospacing="1"/>
            </w:pPr>
            <w:r>
              <w:t>Rob</w:t>
            </w:r>
            <w:r w:rsidR="00326AF8">
              <w:t>ert</w:t>
            </w:r>
            <w:r>
              <w:t xml:space="preserve"> Johnston </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351B2BED" w14:textId="77777777" w:rsidR="00384ADB" w:rsidRDefault="008F06C7" w:rsidP="00384ADB">
            <w:pPr>
              <w:spacing w:before="100" w:beforeAutospacing="1" w:after="100" w:afterAutospacing="1"/>
            </w:pPr>
            <w:r>
              <w:t>75</w:t>
            </w:r>
            <w:r w:rsidR="00384ADB">
              <w:t xml:space="preserve"> min</w:t>
            </w:r>
            <w:r>
              <w:t xml:space="preserve"> (with Q&amp;A)</w:t>
            </w:r>
          </w:p>
        </w:tc>
        <w:tc>
          <w:tcPr>
            <w:tcW w:w="5894" w:type="dxa"/>
            <w:tcBorders>
              <w:top w:val="nil"/>
              <w:left w:val="nil"/>
              <w:bottom w:val="single" w:sz="8" w:space="0" w:color="auto"/>
              <w:right w:val="single" w:sz="8" w:space="0" w:color="auto"/>
            </w:tcBorders>
            <w:tcMar>
              <w:top w:w="0" w:type="dxa"/>
              <w:left w:w="108" w:type="dxa"/>
              <w:bottom w:w="0" w:type="dxa"/>
              <w:right w:w="108" w:type="dxa"/>
            </w:tcMar>
            <w:hideMark/>
          </w:tcPr>
          <w:p w14:paraId="6E70F7D7" w14:textId="77777777" w:rsidR="00384ADB" w:rsidRDefault="00384ADB" w:rsidP="000914B6">
            <w:pPr>
              <w:spacing w:before="100" w:beforeAutospacing="1" w:after="100" w:afterAutospacing="1"/>
            </w:pPr>
            <w:r>
              <w:t xml:space="preserve">Benefits Assessment (overview </w:t>
            </w:r>
            <w:r w:rsidR="000914B6">
              <w:t>of methods that incorporate preference and values with</w:t>
            </w:r>
            <w:r>
              <w:t xml:space="preserve"> </w:t>
            </w:r>
            <w:r w:rsidR="000914B6">
              <w:t>an emphasis on</w:t>
            </w:r>
            <w:r>
              <w:t xml:space="preserve"> monetary valuation methods)</w:t>
            </w:r>
          </w:p>
        </w:tc>
      </w:tr>
    </w:tbl>
    <w:p w14:paraId="13A434E6" w14:textId="77777777" w:rsidR="001D561C" w:rsidRDefault="001D561C" w:rsidP="001D561C">
      <w:pPr>
        <w:rPr>
          <w:rFonts w:ascii="Calibri" w:hAnsi="Calibri"/>
          <w:color w:val="1F497D"/>
        </w:rPr>
      </w:pPr>
    </w:p>
    <w:p w14:paraId="1D8E1E51" w14:textId="77777777" w:rsidR="00BC40BC" w:rsidRPr="00587F60" w:rsidRDefault="00BC40BC" w:rsidP="00BC40BC">
      <w:r w:rsidRPr="00587F60">
        <w:rPr>
          <w:b/>
          <w:highlight w:val="white"/>
        </w:rPr>
        <w:t xml:space="preserve">Audience: </w:t>
      </w:r>
      <w:r w:rsidRPr="00587F60">
        <w:rPr>
          <w:highlight w:val="white"/>
        </w:rPr>
        <w:t>The target audience</w:t>
      </w:r>
      <w:r w:rsidRPr="00587F60">
        <w:t xml:space="preserve"> is quite broad as we hope to engage all actors that could potentially be involved in moving forward one of the many tasks necessary to advance the use of ecosystem services in decision making in the US and abroad. This would involve government actors, environmental NGOs, landowners, lawyers, environmental practitioners, foundations, academics, bridging institutions and many more. </w:t>
      </w:r>
      <w:r>
        <w:t xml:space="preserve"> This workshop could be of interest to anyone who wants to understand the methods better, but may be particularly relevant to those who will be hiring experts to integrate ecosystem services into their projects or programs, or those who will begin doing such assessments themselves.  It will be of less interest to experts who already use these methods. </w:t>
      </w:r>
    </w:p>
    <w:p w14:paraId="4A1CEB27" w14:textId="77777777" w:rsidR="005D3E32" w:rsidRDefault="005D3E32" w:rsidP="00BC40BC">
      <w:pPr>
        <w:spacing w:after="0"/>
        <w:rPr>
          <w:b/>
        </w:rPr>
      </w:pPr>
    </w:p>
    <w:p w14:paraId="702DDD31" w14:textId="77777777" w:rsidR="00C740A8" w:rsidRPr="00BC40BC" w:rsidRDefault="00BC40BC" w:rsidP="00BC40BC">
      <w:pPr>
        <w:spacing w:after="0"/>
        <w:rPr>
          <w:b/>
        </w:rPr>
      </w:pPr>
      <w:r w:rsidRPr="00BC40BC">
        <w:rPr>
          <w:b/>
        </w:rPr>
        <w:t>Organizer</w:t>
      </w:r>
      <w:r w:rsidR="00C740A8" w:rsidRPr="00BC40BC">
        <w:rPr>
          <w:b/>
        </w:rPr>
        <w:t xml:space="preserve"> and primary contact</w:t>
      </w:r>
    </w:p>
    <w:p w14:paraId="2A8BA3DA" w14:textId="77777777" w:rsidR="00BC40BC" w:rsidRPr="00587F60" w:rsidRDefault="00BC40BC" w:rsidP="00BC40BC">
      <w:pPr>
        <w:spacing w:after="0"/>
      </w:pPr>
      <w:r w:rsidRPr="00587F60">
        <w:t>Lydia Olander, PhD (primary contact)</w:t>
      </w:r>
    </w:p>
    <w:p w14:paraId="4A19B032" w14:textId="77777777" w:rsidR="00BC40BC" w:rsidRPr="00587F60" w:rsidRDefault="00BC40BC" w:rsidP="00BC40BC">
      <w:pPr>
        <w:spacing w:after="0" w:line="240" w:lineRule="auto"/>
        <w:ind w:right="-20"/>
        <w:rPr>
          <w:rFonts w:eastAsia="Calibri" w:cs="Calibri"/>
        </w:rPr>
      </w:pPr>
      <w:r w:rsidRPr="00587F60">
        <w:rPr>
          <w:rFonts w:eastAsia="Calibri" w:cs="Calibri"/>
        </w:rPr>
        <w:t xml:space="preserve">Director of Ecosystem Services Program and National Ecosystem Services Partnership at the </w:t>
      </w:r>
    </w:p>
    <w:p w14:paraId="56894B60" w14:textId="77777777" w:rsidR="00BC40BC" w:rsidRPr="00587F60" w:rsidRDefault="00BC40BC" w:rsidP="00BC40BC">
      <w:pPr>
        <w:spacing w:after="0" w:line="240" w:lineRule="auto"/>
        <w:ind w:right="-20"/>
        <w:rPr>
          <w:rFonts w:eastAsia="Calibri" w:cs="Calibri"/>
        </w:rPr>
      </w:pPr>
      <w:r w:rsidRPr="00587F60">
        <w:rPr>
          <w:rFonts w:eastAsia="Calibri" w:cs="Calibri"/>
        </w:rPr>
        <w:t xml:space="preserve">Nicholas Institute for Environmental Policy Solutions and Adjunct Associate Professor at the </w:t>
      </w:r>
    </w:p>
    <w:p w14:paraId="6C1D7A37" w14:textId="77777777" w:rsidR="00BC40BC" w:rsidRPr="00587F60" w:rsidRDefault="00BC40BC" w:rsidP="00BC40BC">
      <w:pPr>
        <w:spacing w:after="0" w:line="240" w:lineRule="auto"/>
        <w:ind w:right="-20"/>
        <w:rPr>
          <w:rFonts w:eastAsia="Calibri" w:cs="Calibri"/>
        </w:rPr>
      </w:pPr>
      <w:r w:rsidRPr="00587F60">
        <w:rPr>
          <w:rFonts w:eastAsia="Calibri" w:cs="Calibri"/>
        </w:rPr>
        <w:t>Nicholas School of the Environment</w:t>
      </w:r>
    </w:p>
    <w:p w14:paraId="41E66FBD" w14:textId="77777777" w:rsidR="00BC40BC" w:rsidRPr="00587F60" w:rsidRDefault="00BC40BC" w:rsidP="00BC40BC">
      <w:pPr>
        <w:spacing w:after="0" w:line="240" w:lineRule="auto"/>
        <w:ind w:right="-20"/>
        <w:rPr>
          <w:rFonts w:eastAsia="Calibri" w:cs="Calibri"/>
        </w:rPr>
      </w:pPr>
      <w:r w:rsidRPr="00587F60">
        <w:rPr>
          <w:rFonts w:eastAsia="Calibri" w:cs="Calibri"/>
        </w:rPr>
        <w:t>Duke University</w:t>
      </w:r>
    </w:p>
    <w:p w14:paraId="405984E5" w14:textId="77777777" w:rsidR="00BC40BC" w:rsidRPr="00587F60" w:rsidRDefault="00F82C8D" w:rsidP="00BC40BC">
      <w:pPr>
        <w:spacing w:after="0" w:line="240" w:lineRule="auto"/>
        <w:ind w:right="-20"/>
        <w:rPr>
          <w:rFonts w:eastAsia="Calibri" w:cs="Calibri"/>
        </w:rPr>
      </w:pPr>
      <w:hyperlink r:id="rId5" w:history="1">
        <w:r w:rsidR="00BC40BC" w:rsidRPr="00587F60">
          <w:rPr>
            <w:rStyle w:val="Hyperlink"/>
            <w:rFonts w:eastAsia="Calibri" w:cs="Calibri"/>
          </w:rPr>
          <w:t>Lydia.olander@duke.edu</w:t>
        </w:r>
      </w:hyperlink>
    </w:p>
    <w:p w14:paraId="454C19DC" w14:textId="77777777" w:rsidR="00BC40BC" w:rsidRPr="00587F60" w:rsidRDefault="00BC40BC" w:rsidP="00BC40BC">
      <w:pPr>
        <w:spacing w:after="0" w:line="240" w:lineRule="auto"/>
        <w:ind w:right="-20"/>
        <w:rPr>
          <w:rFonts w:eastAsia="Calibri" w:cs="Calibri"/>
        </w:rPr>
      </w:pPr>
      <w:r w:rsidRPr="00587F60">
        <w:rPr>
          <w:rFonts w:eastAsia="Calibri" w:cs="Calibri"/>
        </w:rPr>
        <w:t>919-613-8713</w:t>
      </w:r>
    </w:p>
    <w:p w14:paraId="1388F081" w14:textId="77777777" w:rsidR="00BC40BC" w:rsidRDefault="00BC40BC"/>
    <w:p w14:paraId="2DE26277" w14:textId="77777777" w:rsidR="005D3E32" w:rsidRDefault="005D3E32" w:rsidP="00BC40BC">
      <w:pPr>
        <w:spacing w:after="0"/>
        <w:rPr>
          <w:b/>
        </w:rPr>
      </w:pPr>
    </w:p>
    <w:p w14:paraId="077F47B4" w14:textId="77777777" w:rsidR="00C740A8" w:rsidRPr="00BC40BC" w:rsidRDefault="00C740A8" w:rsidP="00BC40BC">
      <w:pPr>
        <w:spacing w:after="0"/>
        <w:rPr>
          <w:b/>
        </w:rPr>
      </w:pPr>
      <w:r w:rsidRPr="00BC40BC">
        <w:rPr>
          <w:b/>
        </w:rPr>
        <w:lastRenderedPageBreak/>
        <w:t>Qualifications</w:t>
      </w:r>
      <w:r w:rsidR="00BC40BC" w:rsidRPr="00BC40BC">
        <w:rPr>
          <w:b/>
        </w:rPr>
        <w:t>:</w:t>
      </w:r>
    </w:p>
    <w:p w14:paraId="38EE78C4" w14:textId="623F21F7" w:rsidR="00BC40BC" w:rsidRPr="00587F60" w:rsidRDefault="00BC40BC" w:rsidP="00BC40BC">
      <w:r w:rsidRPr="00587F60">
        <w:t>Lydia Olander</w:t>
      </w:r>
      <w:r w:rsidR="006A302B">
        <w:t>, Ph.D.</w:t>
      </w:r>
      <w:r w:rsidRPr="00587F60">
        <w:t xml:space="preserve"> directs the National Ecosystem Services Partnership which has been working for the last 4 years to support federal government efforts to incorporate ecosystem services into decision making.  She also directs the </w:t>
      </w:r>
      <w:r w:rsidR="006A302B">
        <w:t>E</w:t>
      </w:r>
      <w:r w:rsidRPr="00587F60">
        <w:t xml:space="preserve">cosystem </w:t>
      </w:r>
      <w:r w:rsidR="006A302B">
        <w:t>S</w:t>
      </w:r>
      <w:r w:rsidRPr="00587F60">
        <w:t xml:space="preserve">ervices </w:t>
      </w:r>
      <w:r w:rsidR="006A302B">
        <w:t>P</w:t>
      </w:r>
      <w:r w:rsidRPr="00587F60">
        <w:t xml:space="preserve">rogram at the Nicholas institute for Environmental Policy Solutions at Duke University where she has worked on ecosystem services and environmental market policy since 2005.  She has a doctorate in Biogeochemistry from Stanford University; a diversity of peer reviewed publications in science, policy and law; serves on the Environmental Advisory Board for the US Army Corps of Engineers; and was </w:t>
      </w:r>
      <w:proofErr w:type="gramStart"/>
      <w:r w:rsidRPr="00587F60">
        <w:t>a</w:t>
      </w:r>
      <w:proofErr w:type="gramEnd"/>
      <w:r w:rsidRPr="00587F60">
        <w:t xml:space="preserve"> AAAS Congressional fellow in 2004-2005 working in the office of Senator Lieberman on a range of environmental issues.  </w:t>
      </w:r>
    </w:p>
    <w:p w14:paraId="527601A5" w14:textId="56192594" w:rsidR="005D3E32" w:rsidRDefault="006A302B">
      <w:r>
        <w:t>Robert Johnston, Ph.D. is a Professor of Economics and the Director of The George Perkins Marsh Institute at Clark University.  His</w:t>
      </w:r>
      <w:r w:rsidRPr="006A302B">
        <w:t xml:space="preserve"> research interests include economic valuation, benefit transfer and ecosystem services, with an emphasis on aquatic, riparian and coastal systems. His recent work has focused on the economics of coastal vulnerability and adaptation (e.g., to sea level rise and coastal flooding), and the coordination of economic and ecological models to value aquatic, riparian and coastal ecosystem services. In addition to his grant-funded research, he works closely with international organizations, government agencies and non-profit organizations to assist in the appropriate use of economic information to guide environmental and natural resource decisions. He is a current member of the US EPA Science Advisory Board, the Ecosystem Science and Management Working Group of NOAA Scientific Advisory Board, the Management Committee and Science Advisory Board of the Narragansett Bay Estuary Program, the Senior Advisory Board of the Connecticut Sea Grant Program, the Program Advisory Council of the New York Sea Grant Program, and the Program Committee for the Charles Darwin Foundation in Galapagos, Ecuador. He has also served on multiple National Research Council Panels for the National Academy of Sciences addressing environmental and natural resource issues.</w:t>
      </w:r>
    </w:p>
    <w:p w14:paraId="55F603A3" w14:textId="64973C2A" w:rsidR="006A302B" w:rsidRPr="006A302B" w:rsidRDefault="006A302B">
      <w:r w:rsidRPr="006A302B">
        <w:t xml:space="preserve">Lisa </w:t>
      </w:r>
      <w:proofErr w:type="spellStart"/>
      <w:r w:rsidRPr="006A302B">
        <w:t>Wainger</w:t>
      </w:r>
      <w:proofErr w:type="spellEnd"/>
      <w:r>
        <w:t>, Ph.D.</w:t>
      </w:r>
      <w:r w:rsidRPr="006A302B">
        <w:t xml:space="preserve"> is a Research Associate Professor of environmental economics at the University </w:t>
      </w:r>
      <w:proofErr w:type="gramStart"/>
      <w:r w:rsidRPr="006A302B">
        <w:t>of</w:t>
      </w:r>
      <w:proofErr w:type="gramEnd"/>
      <w:r w:rsidRPr="006A302B">
        <w:t xml:space="preserve"> Maryland Center for Environmental Science.  Her primary research interest is developing integrated ecological and economic analysis tools to communicate changes in ecological conditions in terms of socio‐economic impacts.  </w:t>
      </w:r>
      <w:r w:rsidR="00CE38C9" w:rsidRPr="006A302B">
        <w:t xml:space="preserve"> </w:t>
      </w:r>
      <w:r w:rsidRPr="006A302B">
        <w:t>She currently serves as a special economics advisor to the US EPA Office of Research and Development and serves on the Executive Board of the Scientific and Technical Advisory Committee to the Chesapeake Bay Program. She has served on numerous other advisory panels for the White House Council on Environmental Quality, US Army Corps of Engineers, and the National Fish and Wildlife Foundation, among others.  She received her BS in Earth Science from the University of California, Santa Cruz and her PhD in ecological and environmental economics at the University of Maryland, College Park, with suppor</w:t>
      </w:r>
      <w:r>
        <w:t xml:space="preserve">t from a MacArthur Fellowship. </w:t>
      </w:r>
    </w:p>
    <w:p w14:paraId="2F9BCFC5" w14:textId="77777777" w:rsidR="00C740A8" w:rsidRPr="00A85D13" w:rsidRDefault="00C740A8">
      <w:pPr>
        <w:rPr>
          <w:b/>
        </w:rPr>
      </w:pPr>
      <w:r w:rsidRPr="00A85D13">
        <w:rPr>
          <w:b/>
        </w:rPr>
        <w:t>List of invited and confirmed speakers</w:t>
      </w:r>
    </w:p>
    <w:tbl>
      <w:tblPr>
        <w:tblW w:w="9540" w:type="dxa"/>
        <w:tblInd w:w="-10" w:type="dxa"/>
        <w:tblCellMar>
          <w:left w:w="0" w:type="dxa"/>
          <w:right w:w="0" w:type="dxa"/>
        </w:tblCellMar>
        <w:tblLook w:val="04A0" w:firstRow="1" w:lastRow="0" w:firstColumn="1" w:lastColumn="0" w:noHBand="0" w:noVBand="1"/>
      </w:tblPr>
      <w:tblGrid>
        <w:gridCol w:w="2340"/>
        <w:gridCol w:w="2700"/>
        <w:gridCol w:w="4500"/>
      </w:tblGrid>
      <w:tr w:rsidR="00263EA1" w14:paraId="6DD71867" w14:textId="77777777" w:rsidTr="00263EA1">
        <w:tc>
          <w:tcPr>
            <w:tcW w:w="234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077E86DF" w14:textId="77777777" w:rsidR="00263EA1" w:rsidRPr="001D561C" w:rsidRDefault="00263EA1" w:rsidP="007C4C26">
            <w:pPr>
              <w:spacing w:before="100" w:beforeAutospacing="1" w:after="100" w:afterAutospacing="1"/>
              <w:rPr>
                <w:b/>
              </w:rPr>
            </w:pPr>
            <w:r w:rsidRPr="001D561C">
              <w:rPr>
                <w:b/>
              </w:rPr>
              <w:t>SPEAKER</w:t>
            </w:r>
          </w:p>
        </w:tc>
        <w:tc>
          <w:tcPr>
            <w:tcW w:w="2700"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1C08C55F" w14:textId="77777777" w:rsidR="00263EA1" w:rsidRPr="001D561C" w:rsidRDefault="00263EA1" w:rsidP="007C4C26">
            <w:pPr>
              <w:spacing w:before="100" w:beforeAutospacing="1" w:after="100" w:afterAutospacing="1"/>
              <w:ind w:left="360"/>
              <w:rPr>
                <w:b/>
              </w:rPr>
            </w:pPr>
            <w:r>
              <w:rPr>
                <w:b/>
              </w:rPr>
              <w:t>Email</w:t>
            </w:r>
          </w:p>
        </w:tc>
        <w:tc>
          <w:tcPr>
            <w:tcW w:w="4500"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1788955F" w14:textId="77777777" w:rsidR="00263EA1" w:rsidRPr="001D561C" w:rsidRDefault="00263EA1" w:rsidP="007C4C26">
            <w:pPr>
              <w:spacing w:before="100" w:beforeAutospacing="1" w:after="100" w:afterAutospacing="1"/>
              <w:rPr>
                <w:b/>
              </w:rPr>
            </w:pPr>
            <w:r>
              <w:rPr>
                <w:b/>
              </w:rPr>
              <w:t>Confirmation</w:t>
            </w:r>
          </w:p>
        </w:tc>
      </w:tr>
      <w:tr w:rsidR="00263EA1" w14:paraId="295B8B8B" w14:textId="77777777" w:rsidTr="00263EA1">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D01EC7" w14:textId="77777777" w:rsidR="00263EA1" w:rsidRDefault="00263EA1" w:rsidP="007C4C26">
            <w:pPr>
              <w:spacing w:before="100" w:beforeAutospacing="1" w:after="100" w:afterAutospacing="1"/>
              <w:rPr>
                <w:rFonts w:ascii="Times New Roman" w:hAnsi="Times New Roman"/>
                <w:sz w:val="24"/>
                <w:szCs w:val="24"/>
              </w:rPr>
            </w:pPr>
            <w:r>
              <w:t>Lydia Olander</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399FC5" w14:textId="77777777" w:rsidR="00263EA1" w:rsidRPr="000914B6" w:rsidRDefault="000914B6" w:rsidP="007C4C26">
            <w:pPr>
              <w:spacing w:before="100" w:beforeAutospacing="1" w:after="100" w:afterAutospacing="1"/>
              <w:rPr>
                <w:sz w:val="20"/>
              </w:rPr>
            </w:pPr>
            <w:r w:rsidRPr="000914B6">
              <w:rPr>
                <w:sz w:val="20"/>
              </w:rPr>
              <w:t>Lydia.olander@duke.edu</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B31C90" w14:textId="77777777" w:rsidR="00263EA1" w:rsidRDefault="00A85D13" w:rsidP="007C4C26">
            <w:pPr>
              <w:spacing w:before="100" w:beforeAutospacing="1" w:after="100" w:afterAutospacing="1"/>
            </w:pPr>
            <w:r>
              <w:t>Confirmed</w:t>
            </w:r>
          </w:p>
        </w:tc>
      </w:tr>
      <w:tr w:rsidR="00263EA1" w14:paraId="7C89541D" w14:textId="77777777" w:rsidTr="00263EA1">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B585A" w14:textId="77777777" w:rsidR="00263EA1" w:rsidRDefault="00263EA1" w:rsidP="00A85D13">
            <w:pPr>
              <w:spacing w:before="100" w:beforeAutospacing="1" w:after="100" w:afterAutospacing="1"/>
            </w:pPr>
            <w:r>
              <w:t xml:space="preserve">Lisa </w:t>
            </w:r>
            <w:proofErr w:type="spellStart"/>
            <w:r>
              <w:t>Wainger</w:t>
            </w:r>
            <w:proofErr w:type="spellEnd"/>
            <w: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0C7967F0" w14:textId="77777777" w:rsidR="00263EA1" w:rsidRPr="000914B6" w:rsidRDefault="000914B6" w:rsidP="007C4C26">
            <w:pPr>
              <w:spacing w:before="100" w:beforeAutospacing="1" w:after="100" w:afterAutospacing="1"/>
              <w:rPr>
                <w:sz w:val="20"/>
              </w:rPr>
            </w:pPr>
            <w:r>
              <w:rPr>
                <w:sz w:val="20"/>
              </w:rPr>
              <w:t>wainger@umces.edu</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14:paraId="289523C0" w14:textId="77777777" w:rsidR="00263EA1" w:rsidRDefault="00A85D13" w:rsidP="007C4C26">
            <w:pPr>
              <w:spacing w:before="100" w:beforeAutospacing="1" w:after="100" w:afterAutospacing="1"/>
            </w:pPr>
            <w:r>
              <w:t>Confirmed</w:t>
            </w:r>
          </w:p>
        </w:tc>
      </w:tr>
      <w:tr w:rsidR="00263EA1" w14:paraId="683567B0" w14:textId="77777777" w:rsidTr="00263EA1">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CD4CC" w14:textId="77777777" w:rsidR="00263EA1" w:rsidRDefault="00263EA1" w:rsidP="00A85D13">
            <w:pPr>
              <w:spacing w:before="100" w:beforeAutospacing="1" w:after="100" w:afterAutospacing="1"/>
            </w:pPr>
            <w:r>
              <w:t xml:space="preserve">Rob Johnston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592C5E1D" w14:textId="77777777" w:rsidR="00263EA1" w:rsidRPr="000914B6" w:rsidRDefault="000914B6" w:rsidP="007C4C26">
            <w:pPr>
              <w:spacing w:before="100" w:beforeAutospacing="1" w:after="100" w:afterAutospacing="1"/>
              <w:rPr>
                <w:sz w:val="20"/>
              </w:rPr>
            </w:pPr>
            <w:r w:rsidRPr="000914B6">
              <w:rPr>
                <w:sz w:val="20"/>
              </w:rPr>
              <w:t>rjohnston@clarku.edu</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14:paraId="16236DBB" w14:textId="77777777" w:rsidR="00263EA1" w:rsidRDefault="00A85D13" w:rsidP="007C4C26">
            <w:pPr>
              <w:spacing w:before="100" w:beforeAutospacing="1" w:after="100" w:afterAutospacing="1"/>
            </w:pPr>
            <w:r>
              <w:t>Confirmed</w:t>
            </w:r>
          </w:p>
        </w:tc>
      </w:tr>
    </w:tbl>
    <w:p w14:paraId="63D7B316" w14:textId="77777777" w:rsidR="00595E69" w:rsidRDefault="00595E69"/>
    <w:sectPr w:rsidR="00595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C005F"/>
    <w:multiLevelType w:val="hybridMultilevel"/>
    <w:tmpl w:val="42868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F2FD1"/>
    <w:multiLevelType w:val="hybridMultilevel"/>
    <w:tmpl w:val="5AD6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69"/>
    <w:rsid w:val="00007020"/>
    <w:rsid w:val="000914B6"/>
    <w:rsid w:val="000B6040"/>
    <w:rsid w:val="001275FE"/>
    <w:rsid w:val="00137186"/>
    <w:rsid w:val="001B1588"/>
    <w:rsid w:val="001B4B07"/>
    <w:rsid w:val="001D561C"/>
    <w:rsid w:val="00233490"/>
    <w:rsid w:val="00263EA1"/>
    <w:rsid w:val="00326AF8"/>
    <w:rsid w:val="003444F4"/>
    <w:rsid w:val="00384ADB"/>
    <w:rsid w:val="003D4C3E"/>
    <w:rsid w:val="004D718D"/>
    <w:rsid w:val="004E7602"/>
    <w:rsid w:val="00533757"/>
    <w:rsid w:val="00595E69"/>
    <w:rsid w:val="005D3E32"/>
    <w:rsid w:val="00663355"/>
    <w:rsid w:val="006A302B"/>
    <w:rsid w:val="006A59C9"/>
    <w:rsid w:val="006C35E8"/>
    <w:rsid w:val="00726C73"/>
    <w:rsid w:val="007D3D7D"/>
    <w:rsid w:val="00822D81"/>
    <w:rsid w:val="008F06C7"/>
    <w:rsid w:val="00A85D13"/>
    <w:rsid w:val="00B23A14"/>
    <w:rsid w:val="00BC40BC"/>
    <w:rsid w:val="00C740A8"/>
    <w:rsid w:val="00CA37FA"/>
    <w:rsid w:val="00CE38C9"/>
    <w:rsid w:val="00D618F4"/>
    <w:rsid w:val="00EE4CDA"/>
    <w:rsid w:val="00F22A98"/>
    <w:rsid w:val="00F268B7"/>
    <w:rsid w:val="00F82C8D"/>
    <w:rsid w:val="00FE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E4DB"/>
  <w15:docId w15:val="{0E31EE08-2300-4AB1-8AE7-14A2A8D6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040"/>
    <w:pPr>
      <w:ind w:left="720"/>
      <w:contextualSpacing/>
    </w:pPr>
  </w:style>
  <w:style w:type="table" w:styleId="TableGrid">
    <w:name w:val="Table Grid"/>
    <w:basedOn w:val="TableNormal"/>
    <w:uiPriority w:val="39"/>
    <w:rsid w:val="000B6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0BC"/>
    <w:rPr>
      <w:color w:val="0563C1" w:themeColor="hyperlink"/>
      <w:u w:val="single"/>
    </w:rPr>
  </w:style>
  <w:style w:type="character" w:styleId="CommentReference">
    <w:name w:val="annotation reference"/>
    <w:basedOn w:val="DefaultParagraphFont"/>
    <w:uiPriority w:val="99"/>
    <w:semiHidden/>
    <w:unhideWhenUsed/>
    <w:rsid w:val="00326AF8"/>
    <w:rPr>
      <w:sz w:val="16"/>
      <w:szCs w:val="16"/>
    </w:rPr>
  </w:style>
  <w:style w:type="paragraph" w:styleId="CommentText">
    <w:name w:val="annotation text"/>
    <w:basedOn w:val="Normal"/>
    <w:link w:val="CommentTextChar"/>
    <w:uiPriority w:val="99"/>
    <w:semiHidden/>
    <w:unhideWhenUsed/>
    <w:rsid w:val="00326AF8"/>
    <w:pPr>
      <w:spacing w:line="240" w:lineRule="auto"/>
    </w:pPr>
    <w:rPr>
      <w:sz w:val="20"/>
      <w:szCs w:val="20"/>
    </w:rPr>
  </w:style>
  <w:style w:type="character" w:customStyle="1" w:styleId="CommentTextChar">
    <w:name w:val="Comment Text Char"/>
    <w:basedOn w:val="DefaultParagraphFont"/>
    <w:link w:val="CommentText"/>
    <w:uiPriority w:val="99"/>
    <w:semiHidden/>
    <w:rsid w:val="00326AF8"/>
    <w:rPr>
      <w:sz w:val="20"/>
      <w:szCs w:val="20"/>
    </w:rPr>
  </w:style>
  <w:style w:type="paragraph" w:styleId="CommentSubject">
    <w:name w:val="annotation subject"/>
    <w:basedOn w:val="CommentText"/>
    <w:next w:val="CommentText"/>
    <w:link w:val="CommentSubjectChar"/>
    <w:uiPriority w:val="99"/>
    <w:semiHidden/>
    <w:unhideWhenUsed/>
    <w:rsid w:val="00326AF8"/>
    <w:rPr>
      <w:b/>
      <w:bCs/>
    </w:rPr>
  </w:style>
  <w:style w:type="character" w:customStyle="1" w:styleId="CommentSubjectChar">
    <w:name w:val="Comment Subject Char"/>
    <w:basedOn w:val="CommentTextChar"/>
    <w:link w:val="CommentSubject"/>
    <w:uiPriority w:val="99"/>
    <w:semiHidden/>
    <w:rsid w:val="00326AF8"/>
    <w:rPr>
      <w:b/>
      <w:bCs/>
      <w:sz w:val="20"/>
      <w:szCs w:val="20"/>
    </w:rPr>
  </w:style>
  <w:style w:type="paragraph" w:styleId="BalloonText">
    <w:name w:val="Balloon Text"/>
    <w:basedOn w:val="Normal"/>
    <w:link w:val="BalloonTextChar"/>
    <w:uiPriority w:val="99"/>
    <w:semiHidden/>
    <w:unhideWhenUsed/>
    <w:rsid w:val="00326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09175">
      <w:bodyDiv w:val="1"/>
      <w:marLeft w:val="0"/>
      <w:marRight w:val="0"/>
      <w:marTop w:val="0"/>
      <w:marBottom w:val="0"/>
      <w:divBdr>
        <w:top w:val="none" w:sz="0" w:space="0" w:color="auto"/>
        <w:left w:val="none" w:sz="0" w:space="0" w:color="auto"/>
        <w:bottom w:val="none" w:sz="0" w:space="0" w:color="auto"/>
        <w:right w:val="none" w:sz="0" w:space="0" w:color="auto"/>
      </w:divBdr>
    </w:div>
    <w:div w:id="1414156731">
      <w:bodyDiv w:val="1"/>
      <w:marLeft w:val="0"/>
      <w:marRight w:val="0"/>
      <w:marTop w:val="0"/>
      <w:marBottom w:val="0"/>
      <w:divBdr>
        <w:top w:val="none" w:sz="0" w:space="0" w:color="auto"/>
        <w:left w:val="none" w:sz="0" w:space="0" w:color="auto"/>
        <w:bottom w:val="none" w:sz="0" w:space="0" w:color="auto"/>
        <w:right w:val="none" w:sz="0" w:space="0" w:color="auto"/>
      </w:divBdr>
    </w:div>
    <w:div w:id="1630743581">
      <w:bodyDiv w:val="1"/>
      <w:marLeft w:val="0"/>
      <w:marRight w:val="0"/>
      <w:marTop w:val="0"/>
      <w:marBottom w:val="0"/>
      <w:divBdr>
        <w:top w:val="none" w:sz="0" w:space="0" w:color="auto"/>
        <w:left w:val="none" w:sz="0" w:space="0" w:color="auto"/>
        <w:bottom w:val="none" w:sz="0" w:space="0" w:color="auto"/>
        <w:right w:val="none" w:sz="0" w:space="0" w:color="auto"/>
      </w:divBdr>
    </w:div>
    <w:div w:id="1958102343">
      <w:bodyDiv w:val="1"/>
      <w:marLeft w:val="0"/>
      <w:marRight w:val="0"/>
      <w:marTop w:val="0"/>
      <w:marBottom w:val="0"/>
      <w:divBdr>
        <w:top w:val="none" w:sz="0" w:space="0" w:color="auto"/>
        <w:left w:val="none" w:sz="0" w:space="0" w:color="auto"/>
        <w:bottom w:val="none" w:sz="0" w:space="0" w:color="auto"/>
        <w:right w:val="none" w:sz="0" w:space="0" w:color="auto"/>
      </w:divBdr>
      <w:divsChild>
        <w:div w:id="166942035">
          <w:marLeft w:val="0"/>
          <w:marRight w:val="0"/>
          <w:marTop w:val="0"/>
          <w:marBottom w:val="0"/>
          <w:divBdr>
            <w:top w:val="none" w:sz="0" w:space="0" w:color="auto"/>
            <w:left w:val="none" w:sz="0" w:space="0" w:color="auto"/>
            <w:bottom w:val="none" w:sz="0" w:space="0" w:color="auto"/>
            <w:right w:val="none" w:sz="0" w:space="0" w:color="auto"/>
          </w:divBdr>
          <w:divsChild>
            <w:div w:id="1390417988">
              <w:marLeft w:val="345"/>
              <w:marRight w:val="0"/>
              <w:marTop w:val="0"/>
              <w:marBottom w:val="0"/>
              <w:divBdr>
                <w:top w:val="none" w:sz="0" w:space="0" w:color="auto"/>
                <w:left w:val="none" w:sz="0" w:space="0" w:color="auto"/>
                <w:bottom w:val="none" w:sz="0" w:space="0" w:color="auto"/>
                <w:right w:val="none" w:sz="0" w:space="0" w:color="auto"/>
              </w:divBdr>
              <w:divsChild>
                <w:div w:id="1410886045">
                  <w:marLeft w:val="0"/>
                  <w:marRight w:val="0"/>
                  <w:marTop w:val="0"/>
                  <w:marBottom w:val="0"/>
                  <w:divBdr>
                    <w:top w:val="single" w:sz="6" w:space="14" w:color="CACACA"/>
                    <w:left w:val="none" w:sz="0" w:space="0" w:color="auto"/>
                    <w:bottom w:val="none" w:sz="0" w:space="0" w:color="auto"/>
                    <w:right w:val="none" w:sz="0" w:space="0" w:color="auto"/>
                  </w:divBdr>
                  <w:divsChild>
                    <w:div w:id="10800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7889">
          <w:marLeft w:val="0"/>
          <w:marRight w:val="0"/>
          <w:marTop w:val="0"/>
          <w:marBottom w:val="0"/>
          <w:divBdr>
            <w:top w:val="none" w:sz="0" w:space="0" w:color="auto"/>
            <w:left w:val="none" w:sz="0" w:space="0" w:color="auto"/>
            <w:bottom w:val="none" w:sz="0" w:space="0" w:color="auto"/>
            <w:right w:val="none" w:sz="0" w:space="0" w:color="auto"/>
          </w:divBdr>
        </w:div>
      </w:divsChild>
    </w:div>
    <w:div w:id="20718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dia.olander@duk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1747</Words>
  <Characters>9964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Olander, Ph.D.</dc:creator>
  <cp:lastModifiedBy>Zupancic, Kristin E</cp:lastModifiedBy>
  <cp:revision>2</cp:revision>
  <dcterms:created xsi:type="dcterms:W3CDTF">2017-12-06T20:44:00Z</dcterms:created>
  <dcterms:modified xsi:type="dcterms:W3CDTF">2017-12-06T20:44:00Z</dcterms:modified>
</cp:coreProperties>
</file>